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before="1600"/>
      </w:pPr>
    </w:p>
    <w:tbl>
      <w:tblPr>
        <w:bidiVisual/>
        <w:tblW w:type="dxa" w:w="9026"/>
        <w:tblBorders>
          <w:top w:val="none"/>
          <w:left w:val="none"/>
          <w:bottom w:val="none"/>
          <w:right w:val="none"/>
          <w:insideH w:val="none"/>
          <w:insideV w:val="none"/>
        </w:tblBorders>
      </w:tblPr>
      <w:tblGrid>
        <w:gridCol w:w="1800"/>
        <w:gridCol w:w="5426"/>
        <w:gridCol w:w="1800"/>
      </w:tblGrid>
      <w:tr>
        <w:tc>
          <w:tcPr>
            <w:tcW w:type="dxa" w:w="1800"/>
            <w:tcBorders>
              <w:top w:val="none"/>
              <w:left w:val="none"/>
              <w:bottom w:val="none"/>
              <w:right w:val="none"/>
            </w:tcBorders>
            <w:vAlign w:val="center"/>
          </w:tcPr>
          <w:p>
            <w:pPr>
              <w:bidi/>
              <w:jc w:val="center"/>
            </w:pPr>
            <w:r>
              <w:drawing>
                <wp:inline distT="0" distB="0" distL="0" distR="0">
                  <wp:extent cx="1047750" cy="1047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1047750"/>
                          </a:xfrm>
                          <a:prstGeom prst="rect">
                            <a:avLst/>
                          </a:prstGeom>
                        </pic:spPr>
                      </pic:pic>
                    </a:graphicData>
                  </a:graphic>
                </wp:inline>
              </w:drawing>
            </w:r>
          </w:p>
        </w:tc>
        <w:tc>
          <w:tcPr>
            <w:tcW w:type="dxa" w:w="5426"/>
            <w:tcBorders>
              <w:top w:val="none"/>
              <w:left w:val="none"/>
              <w:bottom w:val="none"/>
              <w:right w:val="none"/>
            </w:tcBorders>
            <w:vAlign w:val="center"/>
          </w:tcPr>
          <w:p>
            <w:pPr>
              <w:bidi/>
              <w:spacing w:after="120"/>
              <w:jc w:val="center"/>
            </w:pPr>
            <w:r>
              <w:rPr>
                <w:rFonts w:ascii="Amiri" w:cs="Amiri" w:eastAsia="Amiri" w:hAnsi="Amiri"/>
                <w:b/>
                <w:bCs/>
                <w:color w:val="1F3864"/>
                <w:sz w:val="56"/>
                <w:szCs w:val="56"/>
                <w:rtl/>
              </w:rPr>
              <w:t xml:space="preserve">جامعة الحدباء</w:t>
            </w:r>
          </w:p>
          <w:p>
            <w:pPr>
              <w:bidi/>
              <w:jc w:val="center"/>
            </w:pPr>
            <w:r>
              <w:rPr>
                <w:rFonts w:ascii="Amiri" w:cs="Amiri" w:eastAsia="Amiri" w:hAnsi="Amiri"/>
                <w:i/>
                <w:iCs/>
                <w:color w:val="9C7A3C"/>
                <w:sz w:val="26"/>
                <w:szCs w:val="26"/>
                <w:rtl/>
              </w:rPr>
              <w:t xml:space="preserve">“حيث يلتقي التراث بالابتكار”</w:t>
            </w:r>
          </w:p>
        </w:tc>
        <w:tc>
          <w:tcPr>
            <w:tcW w:type="dxa" w:w="1800"/>
            <w:tcBorders>
              <w:top w:val="none"/>
              <w:left w:val="none"/>
              <w:bottom w:val="none"/>
              <w:right w:val="none"/>
            </w:tcBorders>
            <w:vAlign w:val="center"/>
          </w:tcPr>
          <w:p>
            <w:pPr>
              <w:bidi/>
              <w:jc w:val="center"/>
            </w:pPr>
            <w:r>
              <w:drawing>
                <wp:inline distT="0" distB="0" distL="0" distR="0">
                  <wp:extent cx="1047750" cy="1047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1047750"/>
                          </a:xfrm>
                          <a:prstGeom prst="rect">
                            <a:avLst/>
                          </a:prstGeom>
                        </pic:spPr>
                      </pic:pic>
                    </a:graphicData>
                  </a:graphic>
                </wp:inline>
              </w:drawing>
            </w:r>
          </w:p>
        </w:tc>
      </w:tr>
    </w:tbl>
    <w:p>
      <w:pPr>
        <w:bidi/>
        <w:spacing w:after="480"/>
      </w:pPr>
    </w:p>
    <w:p>
      <w:pPr>
        <w:pBdr>
          <w:top w:val="single" w:color="9C7A3C" w:sz="8"/>
          <w:bottom w:val="single" w:color="9C7A3C" w:sz="8"/>
        </w:pBdr>
        <w:bidi/>
        <w:spacing w:after="240" w:before="240"/>
        <w:jc w:val="center"/>
      </w:pPr>
      <w:r>
        <w:rPr>
          <w:rFonts w:ascii="Amiri" w:cs="Amiri" w:eastAsia="Amiri" w:hAnsi="Amiri"/>
          <w:b/>
          <w:bCs/>
          <w:color w:val="9A3318"/>
          <w:sz w:val="40"/>
          <w:szCs w:val="40"/>
          <w:rtl/>
        </w:rPr>
        <w:t xml:space="preserve">رؤية ورسالة والأهداف الاستراتيجية للأقسام العلمية (البرامج الأكاديمية)</w:t>
      </w:r>
    </w:p>
    <w:p>
      <w:pPr>
        <w:bidi/>
        <w:spacing w:after="1200" w:before="240"/>
        <w:jc w:val="center"/>
      </w:pPr>
      <w:r>
        <w:rPr>
          <w:rFonts w:ascii="Amiri" w:cs="Amiri" w:eastAsia="Amiri" w:hAnsi="Amiri"/>
          <w:color w:val="444444"/>
          <w:sz w:val="26"/>
          <w:szCs w:val="26"/>
          <w:rtl/>
        </w:rPr>
        <w:t xml:space="preserve">منسجمة مع الخطة الاستراتيجية لجامعة الحدباء (2025–2030) ومع رؤية ورسالة وأهداف الكليات الاستراتيجية</w:t>
      </w:r>
    </w:p>
    <w:p>
      <w:pPr>
        <w:bidi/>
        <w:spacing w:after="80"/>
        <w:jc w:val="center"/>
      </w:pPr>
      <w:r>
        <w:rPr>
          <w:rFonts w:ascii="Amiri" w:cs="Amiri" w:eastAsia="Amiri" w:hAnsi="Amiri"/>
          <w:color w:val="1F3864"/>
          <w:sz w:val="26"/>
          <w:szCs w:val="26"/>
          <w:rtl/>
        </w:rPr>
        <w:t xml:space="preserve">مكتب مساعد رئيس الجامعة للشؤون العلمية</w:t>
      </w:r>
    </w:p>
    <w:p>
      <w:pPr>
        <w:bidi/>
        <w:jc w:val="center"/>
      </w:pPr>
      <w:r>
        <w:rPr>
          <w:rFonts w:ascii="Amiri" w:cs="Amiri" w:eastAsia="Amiri" w:hAnsi="Amiri"/>
          <w:color w:val="666666"/>
          <w:sz w:val="26"/>
          <w:szCs w:val="26"/>
          <w:rtl/>
        </w:rPr>
        <w:t xml:space="preserve">تموز 2026</w:t>
      </w:r>
    </w:p>
    <w:p>
      <w:pPr>
        <w:bidi/>
      </w:pPr>
      <w:r>
        <w:br w:type="page"/>
      </w:r>
    </w:p>
    <w:p>
      <w:pPr>
        <w:bidi/>
        <w:spacing w:after="240"/>
        <w:jc w:val="center"/>
      </w:pPr>
      <w:r>
        <w:rPr>
          <w:rFonts w:ascii="Amiri" w:cs="Amiri" w:eastAsia="Amiri" w:hAnsi="Amiri"/>
          <w:b/>
          <w:bCs/>
          <w:color w:val="1F3864"/>
          <w:sz w:val="34"/>
          <w:szCs w:val="34"/>
          <w:rtl/>
        </w:rPr>
        <w:t xml:space="preserve">قائمة المحتويات</w:t>
      </w:r>
    </w:p>
    <w:tbl>
      <w:tblPr>
        <w:bidiVisual/>
        <w:tblW w:type="dxa" w:w="9026"/>
        <w:tblBorders>
          <w:top w:val="none"/>
          <w:left w:val="none"/>
          <w:bottom w:val="none"/>
          <w:right w:val="none"/>
          <w:insideH w:val="none"/>
          <w:insideV w:val="none"/>
        </w:tblBorders>
      </w:tblPr>
      <w:tblGrid>
        <w:gridCol w:w="8300"/>
        <w:gridCol w:w="726"/>
      </w:tblGrid>
      <w:tr>
        <w:tc>
          <w:tcPr>
            <w:tcW w:type="dxa" w:w="8300"/>
            <w:tcBorders>
              <w:top w:val="none"/>
              <w:left w:val="none"/>
              <w:bottom w:val="none"/>
              <w:right w:val="none"/>
            </w:tcBorders>
          </w:tcPr>
          <w:p>
            <w:pPr>
              <w:bidi/>
              <w:spacing w:after="30" w:before="30"/>
            </w:pPr>
            <w:r>
              <w:rPr>
                <w:rFonts w:ascii="Amiri" w:cs="Amiri" w:eastAsia="Amiri" w:hAnsi="Amiri"/>
                <w:b/>
                <w:bCs/>
                <w:color w:val="1F3864"/>
                <w:sz w:val="26"/>
                <w:szCs w:val="26"/>
                <w:rtl/>
              </w:rPr>
              <w:t xml:space="preserve">المقدمة</w:t>
            </w:r>
          </w:p>
        </w:tc>
        <w:tc>
          <w:tcPr>
            <w:tcW w:type="dxa" w:w="726"/>
            <w:tcBorders>
              <w:top w:val="none"/>
              <w:left w:val="none"/>
              <w:bottom w:val="none"/>
              <w:right w:val="none"/>
            </w:tcBorders>
          </w:tcPr>
          <w:p>
            <w:pPr>
              <w:bidi/>
              <w:spacing w:after="30" w:before="30"/>
              <w:jc w:val="left"/>
            </w:pPr>
            <w:r>
              <w:rPr>
                <w:rFonts w:ascii="Amiri" w:cs="Amiri" w:eastAsia="Amiri" w:hAnsi="Amiri"/>
                <w:b/>
                <w:bCs/>
                <w:sz w:val="24"/>
                <w:szCs w:val="24"/>
                <w:rtl/>
              </w:rPr>
              <w:t xml:space="preserve">4</w:t>
            </w:r>
          </w:p>
        </w:tc>
      </w:tr>
      <w:tr>
        <w:tc>
          <w:tcPr>
            <w:tcW w:type="dxa" w:w="8300"/>
            <w:tcBorders>
              <w:top w:val="none"/>
              <w:left w:val="none"/>
              <w:bottom w:val="none"/>
              <w:right w:val="none"/>
            </w:tcBorders>
          </w:tcPr>
          <w:p>
            <w:pPr>
              <w:bidi/>
              <w:spacing w:after="30" w:before="30"/>
            </w:pPr>
            <w:r>
              <w:rPr>
                <w:rFonts w:ascii="Amiri" w:cs="Amiri" w:eastAsia="Amiri" w:hAnsi="Amiri"/>
                <w:b/>
                <w:bCs/>
                <w:color w:val="1F3864"/>
                <w:sz w:val="26"/>
                <w:szCs w:val="26"/>
                <w:rtl/>
              </w:rPr>
              <w:t xml:space="preserve">1. كلية الإدارة والاقتصاد (CAEC)</w:t>
            </w:r>
          </w:p>
        </w:tc>
        <w:tc>
          <w:tcPr>
            <w:tcW w:type="dxa" w:w="726"/>
            <w:tcBorders>
              <w:top w:val="none"/>
              <w:left w:val="none"/>
              <w:bottom w:val="none"/>
              <w:right w:val="none"/>
            </w:tcBorders>
          </w:tcPr>
          <w:p>
            <w:pPr>
              <w:bidi/>
              <w:spacing w:after="30" w:before="30"/>
              <w:jc w:val="left"/>
            </w:pPr>
            <w:r>
              <w:rPr>
                <w:rFonts w:ascii="Amiri" w:cs="Amiri" w:eastAsia="Amiri" w:hAnsi="Amiri"/>
                <w:b/>
                <w:bCs/>
                <w:sz w:val="24"/>
                <w:szCs w:val="24"/>
                <w:rtl/>
              </w:rPr>
              <w:t xml:space="preserve">5</w:t>
            </w:r>
          </w:p>
        </w:tc>
      </w:tr>
      <w:tr>
        <w:tc>
          <w:tcPr>
            <w:tcW w:type="dxa" w:w="8300"/>
            <w:tcBorders>
              <w:top w:val="none"/>
              <w:left w:val="none"/>
              <w:bottom w:val="none"/>
              <w:right w:val="none"/>
            </w:tcBorders>
          </w:tcPr>
          <w:p>
            <w:pPr>
              <w:bidi/>
              <w:spacing w:after="30" w:before="30"/>
              <w:ind w:left="360"/>
            </w:pPr>
            <w:r>
              <w:rPr>
                <w:rFonts w:ascii="Amiri" w:cs="Amiri" w:eastAsia="Amiri" w:hAnsi="Amiri"/>
                <w:b w:val="false"/>
                <w:bCs w:val="false"/>
                <w:color w:val="333333"/>
                <w:sz w:val="24"/>
                <w:szCs w:val="24"/>
                <w:rtl/>
              </w:rPr>
              <w:t xml:space="preserve">قسم المحاسبة (DACC)</w:t>
            </w:r>
          </w:p>
        </w:tc>
        <w:tc>
          <w:tcPr>
            <w:tcW w:type="dxa" w:w="726"/>
            <w:tcBorders>
              <w:top w:val="none"/>
              <w:left w:val="none"/>
              <w:bottom w:val="none"/>
              <w:right w:val="none"/>
            </w:tcBorders>
          </w:tcPr>
          <w:p>
            <w:pPr>
              <w:bidi/>
              <w:spacing w:after="30" w:before="30"/>
              <w:jc w:val="left"/>
            </w:pPr>
            <w:r>
              <w:rPr>
                <w:rFonts w:ascii="Amiri" w:cs="Amiri" w:eastAsia="Amiri" w:hAnsi="Amiri"/>
                <w:b w:val="false"/>
                <w:bCs w:val="false"/>
                <w:sz w:val="24"/>
                <w:szCs w:val="24"/>
                <w:rtl/>
              </w:rPr>
              <w:t xml:space="preserve">5</w:t>
            </w:r>
          </w:p>
        </w:tc>
      </w:tr>
      <w:tr>
        <w:tc>
          <w:tcPr>
            <w:tcW w:type="dxa" w:w="8300"/>
            <w:tcBorders>
              <w:top w:val="none"/>
              <w:left w:val="none"/>
              <w:bottom w:val="none"/>
              <w:right w:val="none"/>
            </w:tcBorders>
          </w:tcPr>
          <w:p>
            <w:pPr>
              <w:bidi/>
              <w:spacing w:after="30" w:before="30"/>
              <w:ind w:left="360"/>
            </w:pPr>
            <w:r>
              <w:rPr>
                <w:rFonts w:ascii="Amiri" w:cs="Amiri" w:eastAsia="Amiri" w:hAnsi="Amiri"/>
                <w:b w:val="false"/>
                <w:bCs w:val="false"/>
                <w:color w:val="333333"/>
                <w:sz w:val="24"/>
                <w:szCs w:val="24"/>
                <w:rtl/>
              </w:rPr>
              <w:t xml:space="preserve">قسم إدارة الأعمال (DBAD)</w:t>
            </w:r>
          </w:p>
        </w:tc>
        <w:tc>
          <w:tcPr>
            <w:tcW w:type="dxa" w:w="726"/>
            <w:tcBorders>
              <w:top w:val="none"/>
              <w:left w:val="none"/>
              <w:bottom w:val="none"/>
              <w:right w:val="none"/>
            </w:tcBorders>
          </w:tcPr>
          <w:p>
            <w:pPr>
              <w:bidi/>
              <w:spacing w:after="30" w:before="30"/>
              <w:jc w:val="left"/>
            </w:pPr>
            <w:r>
              <w:rPr>
                <w:rFonts w:ascii="Amiri" w:cs="Amiri" w:eastAsia="Amiri" w:hAnsi="Amiri"/>
                <w:b w:val="false"/>
                <w:bCs w:val="false"/>
                <w:sz w:val="24"/>
                <w:szCs w:val="24"/>
                <w:rtl/>
              </w:rPr>
              <w:t xml:space="preserve">8</w:t>
            </w:r>
          </w:p>
        </w:tc>
      </w:tr>
      <w:tr>
        <w:tc>
          <w:tcPr>
            <w:tcW w:type="dxa" w:w="8300"/>
            <w:tcBorders>
              <w:top w:val="none"/>
              <w:left w:val="none"/>
              <w:bottom w:val="none"/>
              <w:right w:val="none"/>
            </w:tcBorders>
          </w:tcPr>
          <w:p>
            <w:pPr>
              <w:bidi/>
              <w:spacing w:after="30" w:before="30"/>
              <w:ind w:left="360"/>
            </w:pPr>
            <w:r>
              <w:rPr>
                <w:rFonts w:ascii="Amiri" w:cs="Amiri" w:eastAsia="Amiri" w:hAnsi="Amiri"/>
                <w:b w:val="false"/>
                <w:bCs w:val="false"/>
                <w:color w:val="333333"/>
                <w:sz w:val="24"/>
                <w:szCs w:val="24"/>
                <w:rtl/>
              </w:rPr>
              <w:t xml:space="preserve">قسم العلوم المالية والمصرفية (DFBS)</w:t>
            </w:r>
          </w:p>
        </w:tc>
        <w:tc>
          <w:tcPr>
            <w:tcW w:type="dxa" w:w="726"/>
            <w:tcBorders>
              <w:top w:val="none"/>
              <w:left w:val="none"/>
              <w:bottom w:val="none"/>
              <w:right w:val="none"/>
            </w:tcBorders>
          </w:tcPr>
          <w:p>
            <w:pPr>
              <w:bidi/>
              <w:spacing w:after="30" w:before="30"/>
              <w:jc w:val="left"/>
            </w:pPr>
            <w:r>
              <w:rPr>
                <w:rFonts w:ascii="Amiri" w:cs="Amiri" w:eastAsia="Amiri" w:hAnsi="Amiri"/>
                <w:b w:val="false"/>
                <w:bCs w:val="false"/>
                <w:sz w:val="24"/>
                <w:szCs w:val="24"/>
                <w:rtl/>
              </w:rPr>
              <w:t xml:space="preserve">11</w:t>
            </w:r>
          </w:p>
        </w:tc>
      </w:tr>
      <w:tr>
        <w:tc>
          <w:tcPr>
            <w:tcW w:type="dxa" w:w="8300"/>
            <w:tcBorders>
              <w:top w:val="none"/>
              <w:left w:val="none"/>
              <w:bottom w:val="none"/>
              <w:right w:val="none"/>
            </w:tcBorders>
          </w:tcPr>
          <w:p>
            <w:pPr>
              <w:bidi/>
              <w:spacing w:after="30" w:before="30"/>
            </w:pPr>
            <w:r>
              <w:rPr>
                <w:rFonts w:ascii="Amiri" w:cs="Amiri" w:eastAsia="Amiri" w:hAnsi="Amiri"/>
                <w:b/>
                <w:bCs/>
                <w:color w:val="1F3864"/>
                <w:sz w:val="26"/>
                <w:szCs w:val="26"/>
                <w:rtl/>
              </w:rPr>
              <w:t xml:space="preserve">2. كلية الآداب (CART)</w:t>
            </w:r>
          </w:p>
        </w:tc>
        <w:tc>
          <w:tcPr>
            <w:tcW w:type="dxa" w:w="726"/>
            <w:tcBorders>
              <w:top w:val="none"/>
              <w:left w:val="none"/>
              <w:bottom w:val="none"/>
              <w:right w:val="none"/>
            </w:tcBorders>
          </w:tcPr>
          <w:p>
            <w:pPr>
              <w:bidi/>
              <w:spacing w:after="30" w:before="30"/>
              <w:jc w:val="left"/>
            </w:pPr>
            <w:r>
              <w:rPr>
                <w:rFonts w:ascii="Amiri" w:cs="Amiri" w:eastAsia="Amiri" w:hAnsi="Amiri"/>
                <w:b/>
                <w:bCs/>
                <w:sz w:val="24"/>
                <w:szCs w:val="24"/>
                <w:rtl/>
              </w:rPr>
              <w:t xml:space="preserve">14</w:t>
            </w:r>
          </w:p>
        </w:tc>
      </w:tr>
      <w:tr>
        <w:tc>
          <w:tcPr>
            <w:tcW w:type="dxa" w:w="8300"/>
            <w:tcBorders>
              <w:top w:val="none"/>
              <w:left w:val="none"/>
              <w:bottom w:val="none"/>
              <w:right w:val="none"/>
            </w:tcBorders>
          </w:tcPr>
          <w:p>
            <w:pPr>
              <w:bidi/>
              <w:spacing w:after="30" w:before="30"/>
              <w:ind w:left="360"/>
            </w:pPr>
            <w:r>
              <w:rPr>
                <w:rFonts w:ascii="Amiri" w:cs="Amiri" w:eastAsia="Amiri" w:hAnsi="Amiri"/>
                <w:b w:val="false"/>
                <w:bCs w:val="false"/>
                <w:color w:val="333333"/>
                <w:sz w:val="24"/>
                <w:szCs w:val="24"/>
                <w:rtl/>
              </w:rPr>
              <w:t xml:space="preserve">قسم اللغة الإنجليزية (DENL)</w:t>
            </w:r>
          </w:p>
        </w:tc>
        <w:tc>
          <w:tcPr>
            <w:tcW w:type="dxa" w:w="726"/>
            <w:tcBorders>
              <w:top w:val="none"/>
              <w:left w:val="none"/>
              <w:bottom w:val="none"/>
              <w:right w:val="none"/>
            </w:tcBorders>
          </w:tcPr>
          <w:p>
            <w:pPr>
              <w:bidi/>
              <w:spacing w:after="30" w:before="30"/>
              <w:jc w:val="left"/>
            </w:pPr>
            <w:r>
              <w:rPr>
                <w:rFonts w:ascii="Amiri" w:cs="Amiri" w:eastAsia="Amiri" w:hAnsi="Amiri"/>
                <w:b w:val="false"/>
                <w:bCs w:val="false"/>
                <w:sz w:val="24"/>
                <w:szCs w:val="24"/>
                <w:rtl/>
              </w:rPr>
              <w:t xml:space="preserve">14</w:t>
            </w:r>
          </w:p>
        </w:tc>
      </w:tr>
      <w:tr>
        <w:tc>
          <w:tcPr>
            <w:tcW w:type="dxa" w:w="8300"/>
            <w:tcBorders>
              <w:top w:val="none"/>
              <w:left w:val="none"/>
              <w:bottom w:val="none"/>
              <w:right w:val="none"/>
            </w:tcBorders>
          </w:tcPr>
          <w:p>
            <w:pPr>
              <w:bidi/>
              <w:spacing w:after="30" w:before="30"/>
            </w:pPr>
            <w:r>
              <w:rPr>
                <w:rFonts w:ascii="Amiri" w:cs="Amiri" w:eastAsia="Amiri" w:hAnsi="Amiri"/>
                <w:b/>
                <w:bCs/>
                <w:color w:val="1F3864"/>
                <w:sz w:val="26"/>
                <w:szCs w:val="26"/>
                <w:rtl/>
              </w:rPr>
              <w:t xml:space="preserve">3. كلية الهندسة التقنية (CTEN)</w:t>
            </w:r>
          </w:p>
        </w:tc>
        <w:tc>
          <w:tcPr>
            <w:tcW w:type="dxa" w:w="726"/>
            <w:tcBorders>
              <w:top w:val="none"/>
              <w:left w:val="none"/>
              <w:bottom w:val="none"/>
              <w:right w:val="none"/>
            </w:tcBorders>
          </w:tcPr>
          <w:p>
            <w:pPr>
              <w:bidi/>
              <w:spacing w:after="30" w:before="30"/>
              <w:jc w:val="left"/>
            </w:pPr>
            <w:r>
              <w:rPr>
                <w:rFonts w:ascii="Amiri" w:cs="Amiri" w:eastAsia="Amiri" w:hAnsi="Amiri"/>
                <w:b/>
                <w:bCs/>
                <w:sz w:val="24"/>
                <w:szCs w:val="24"/>
                <w:rtl/>
              </w:rPr>
              <w:t xml:space="preserve">17</w:t>
            </w:r>
          </w:p>
        </w:tc>
      </w:tr>
      <w:tr>
        <w:tc>
          <w:tcPr>
            <w:tcW w:type="dxa" w:w="8300"/>
            <w:tcBorders>
              <w:top w:val="none"/>
              <w:left w:val="none"/>
              <w:bottom w:val="none"/>
              <w:right w:val="none"/>
            </w:tcBorders>
          </w:tcPr>
          <w:p>
            <w:pPr>
              <w:bidi/>
              <w:spacing w:after="30" w:before="30"/>
              <w:ind w:left="360"/>
            </w:pPr>
            <w:r>
              <w:rPr>
                <w:rFonts w:ascii="Amiri" w:cs="Amiri" w:eastAsia="Amiri" w:hAnsi="Amiri"/>
                <w:b w:val="false"/>
                <w:bCs w:val="false"/>
                <w:color w:val="333333"/>
                <w:sz w:val="24"/>
                <w:szCs w:val="24"/>
                <w:rtl/>
              </w:rPr>
              <w:t xml:space="preserve">قسم هندسة تقنيات الحاسوب (DCTE)</w:t>
            </w:r>
          </w:p>
        </w:tc>
        <w:tc>
          <w:tcPr>
            <w:tcW w:type="dxa" w:w="726"/>
            <w:tcBorders>
              <w:top w:val="none"/>
              <w:left w:val="none"/>
              <w:bottom w:val="none"/>
              <w:right w:val="none"/>
            </w:tcBorders>
          </w:tcPr>
          <w:p>
            <w:pPr>
              <w:bidi/>
              <w:spacing w:after="30" w:before="30"/>
              <w:jc w:val="left"/>
            </w:pPr>
            <w:r>
              <w:rPr>
                <w:rFonts w:ascii="Amiri" w:cs="Amiri" w:eastAsia="Amiri" w:hAnsi="Amiri"/>
                <w:b w:val="false"/>
                <w:bCs w:val="false"/>
                <w:sz w:val="24"/>
                <w:szCs w:val="24"/>
                <w:rtl/>
              </w:rPr>
              <w:t xml:space="preserve">17</w:t>
            </w:r>
          </w:p>
        </w:tc>
      </w:tr>
      <w:tr>
        <w:tc>
          <w:tcPr>
            <w:tcW w:type="dxa" w:w="8300"/>
            <w:tcBorders>
              <w:top w:val="none"/>
              <w:left w:val="none"/>
              <w:bottom w:val="none"/>
              <w:right w:val="none"/>
            </w:tcBorders>
          </w:tcPr>
          <w:p>
            <w:pPr>
              <w:bidi/>
              <w:spacing w:after="30" w:before="30"/>
              <w:ind w:left="360"/>
            </w:pPr>
            <w:r>
              <w:rPr>
                <w:rFonts w:ascii="Amiri" w:cs="Amiri" w:eastAsia="Amiri" w:hAnsi="Amiri"/>
                <w:b w:val="false"/>
                <w:bCs w:val="false"/>
                <w:color w:val="333333"/>
                <w:sz w:val="24"/>
                <w:szCs w:val="24"/>
                <w:rtl/>
              </w:rPr>
              <w:t xml:space="preserve">قسم هندسة تقنيات الأجهزة الطبية (DMEE)</w:t>
            </w:r>
          </w:p>
        </w:tc>
        <w:tc>
          <w:tcPr>
            <w:tcW w:type="dxa" w:w="726"/>
            <w:tcBorders>
              <w:top w:val="none"/>
              <w:left w:val="none"/>
              <w:bottom w:val="none"/>
              <w:right w:val="none"/>
            </w:tcBorders>
          </w:tcPr>
          <w:p>
            <w:pPr>
              <w:bidi/>
              <w:spacing w:after="30" w:before="30"/>
              <w:jc w:val="left"/>
            </w:pPr>
            <w:r>
              <w:rPr>
                <w:rFonts w:ascii="Amiri" w:cs="Amiri" w:eastAsia="Amiri" w:hAnsi="Amiri"/>
                <w:b w:val="false"/>
                <w:bCs w:val="false"/>
                <w:sz w:val="24"/>
                <w:szCs w:val="24"/>
                <w:rtl/>
              </w:rPr>
              <w:t xml:space="preserve">20</w:t>
            </w:r>
          </w:p>
        </w:tc>
      </w:tr>
      <w:tr>
        <w:tc>
          <w:tcPr>
            <w:tcW w:type="dxa" w:w="8300"/>
            <w:tcBorders>
              <w:top w:val="none"/>
              <w:left w:val="none"/>
              <w:bottom w:val="none"/>
              <w:right w:val="none"/>
            </w:tcBorders>
          </w:tcPr>
          <w:p>
            <w:pPr>
              <w:bidi/>
              <w:spacing w:after="30" w:before="30"/>
            </w:pPr>
            <w:r>
              <w:rPr>
                <w:rFonts w:ascii="Amiri" w:cs="Amiri" w:eastAsia="Amiri" w:hAnsi="Amiri"/>
                <w:b/>
                <w:bCs/>
                <w:color w:val="1F3864"/>
                <w:sz w:val="26"/>
                <w:szCs w:val="26"/>
                <w:rtl/>
              </w:rPr>
              <w:t xml:space="preserve">4. كلية التقنيات الصحية والطبية (CHMT)</w:t>
            </w:r>
          </w:p>
        </w:tc>
        <w:tc>
          <w:tcPr>
            <w:tcW w:type="dxa" w:w="726"/>
            <w:tcBorders>
              <w:top w:val="none"/>
              <w:left w:val="none"/>
              <w:bottom w:val="none"/>
              <w:right w:val="none"/>
            </w:tcBorders>
          </w:tcPr>
          <w:p>
            <w:pPr>
              <w:bidi/>
              <w:spacing w:after="30" w:before="30"/>
              <w:jc w:val="left"/>
            </w:pPr>
            <w:r>
              <w:rPr>
                <w:rFonts w:ascii="Amiri" w:cs="Amiri" w:eastAsia="Amiri" w:hAnsi="Amiri"/>
                <w:b/>
                <w:bCs/>
                <w:sz w:val="24"/>
                <w:szCs w:val="24"/>
                <w:rtl/>
              </w:rPr>
              <w:t xml:space="preserve">24</w:t>
            </w:r>
          </w:p>
        </w:tc>
      </w:tr>
      <w:tr>
        <w:tc>
          <w:tcPr>
            <w:tcW w:type="dxa" w:w="8300"/>
            <w:tcBorders>
              <w:top w:val="none"/>
              <w:left w:val="none"/>
              <w:bottom w:val="none"/>
              <w:right w:val="none"/>
            </w:tcBorders>
          </w:tcPr>
          <w:p>
            <w:pPr>
              <w:bidi/>
              <w:spacing w:after="30" w:before="30"/>
              <w:ind w:left="360"/>
            </w:pPr>
            <w:r>
              <w:rPr>
                <w:rFonts w:ascii="Amiri" w:cs="Amiri" w:eastAsia="Amiri" w:hAnsi="Amiri"/>
                <w:b w:val="false"/>
                <w:bCs w:val="false"/>
                <w:color w:val="333333"/>
                <w:sz w:val="24"/>
                <w:szCs w:val="24"/>
                <w:rtl/>
              </w:rPr>
              <w:t xml:space="preserve">قسم تقنيات المختبرات الطبية (DMLT)</w:t>
            </w:r>
          </w:p>
        </w:tc>
        <w:tc>
          <w:tcPr>
            <w:tcW w:type="dxa" w:w="726"/>
            <w:tcBorders>
              <w:top w:val="none"/>
              <w:left w:val="none"/>
              <w:bottom w:val="none"/>
              <w:right w:val="none"/>
            </w:tcBorders>
          </w:tcPr>
          <w:p>
            <w:pPr>
              <w:bidi/>
              <w:spacing w:after="30" w:before="30"/>
              <w:jc w:val="left"/>
            </w:pPr>
            <w:r>
              <w:rPr>
                <w:rFonts w:ascii="Amiri" w:cs="Amiri" w:eastAsia="Amiri" w:hAnsi="Amiri"/>
                <w:b w:val="false"/>
                <w:bCs w:val="false"/>
                <w:sz w:val="24"/>
                <w:szCs w:val="24"/>
                <w:rtl/>
              </w:rPr>
              <w:t xml:space="preserve">24</w:t>
            </w:r>
          </w:p>
        </w:tc>
      </w:tr>
      <w:tr>
        <w:tc>
          <w:tcPr>
            <w:tcW w:type="dxa" w:w="8300"/>
            <w:tcBorders>
              <w:top w:val="none"/>
              <w:left w:val="none"/>
              <w:bottom w:val="none"/>
              <w:right w:val="none"/>
            </w:tcBorders>
          </w:tcPr>
          <w:p>
            <w:pPr>
              <w:bidi/>
              <w:spacing w:after="30" w:before="30"/>
              <w:ind w:left="360"/>
            </w:pPr>
            <w:r>
              <w:rPr>
                <w:rFonts w:ascii="Amiri" w:cs="Amiri" w:eastAsia="Amiri" w:hAnsi="Amiri"/>
                <w:b w:val="false"/>
                <w:bCs w:val="false"/>
                <w:color w:val="333333"/>
                <w:sz w:val="24"/>
                <w:szCs w:val="24"/>
                <w:rtl/>
              </w:rPr>
              <w:t xml:space="preserve">قسم تقنيات التخدير (DANT)</w:t>
            </w:r>
          </w:p>
        </w:tc>
        <w:tc>
          <w:tcPr>
            <w:tcW w:type="dxa" w:w="726"/>
            <w:tcBorders>
              <w:top w:val="none"/>
              <w:left w:val="none"/>
              <w:bottom w:val="none"/>
              <w:right w:val="none"/>
            </w:tcBorders>
          </w:tcPr>
          <w:p>
            <w:pPr>
              <w:bidi/>
              <w:spacing w:after="30" w:before="30"/>
              <w:jc w:val="left"/>
            </w:pPr>
            <w:r>
              <w:rPr>
                <w:rFonts w:ascii="Amiri" w:cs="Amiri" w:eastAsia="Amiri" w:hAnsi="Amiri"/>
                <w:b w:val="false"/>
                <w:bCs w:val="false"/>
                <w:sz w:val="24"/>
                <w:szCs w:val="24"/>
                <w:rtl/>
              </w:rPr>
              <w:t xml:space="preserve">27</w:t>
            </w:r>
          </w:p>
        </w:tc>
      </w:tr>
      <w:tr>
        <w:tc>
          <w:tcPr>
            <w:tcW w:type="dxa" w:w="8300"/>
            <w:tcBorders>
              <w:top w:val="none"/>
              <w:left w:val="none"/>
              <w:bottom w:val="none"/>
              <w:right w:val="none"/>
            </w:tcBorders>
          </w:tcPr>
          <w:p>
            <w:pPr>
              <w:bidi/>
              <w:spacing w:after="30" w:before="30"/>
              <w:ind w:left="360"/>
            </w:pPr>
            <w:r>
              <w:rPr>
                <w:rFonts w:ascii="Amiri" w:cs="Amiri" w:eastAsia="Amiri" w:hAnsi="Amiri"/>
                <w:b w:val="false"/>
                <w:bCs w:val="false"/>
                <w:color w:val="333333"/>
                <w:sz w:val="24"/>
                <w:szCs w:val="24"/>
                <w:rtl/>
              </w:rPr>
              <w:t xml:space="preserve">قسم تقنيات التجميل والليزر (DCTL)</w:t>
            </w:r>
          </w:p>
        </w:tc>
        <w:tc>
          <w:tcPr>
            <w:tcW w:type="dxa" w:w="726"/>
            <w:tcBorders>
              <w:top w:val="none"/>
              <w:left w:val="none"/>
              <w:bottom w:val="none"/>
              <w:right w:val="none"/>
            </w:tcBorders>
          </w:tcPr>
          <w:p>
            <w:pPr>
              <w:bidi/>
              <w:spacing w:after="30" w:before="30"/>
              <w:jc w:val="left"/>
            </w:pPr>
            <w:r>
              <w:rPr>
                <w:rFonts w:ascii="Amiri" w:cs="Amiri" w:eastAsia="Amiri" w:hAnsi="Amiri"/>
                <w:b w:val="false"/>
                <w:bCs w:val="false"/>
                <w:sz w:val="24"/>
                <w:szCs w:val="24"/>
                <w:rtl/>
              </w:rPr>
              <w:t xml:space="preserve">30</w:t>
            </w:r>
          </w:p>
        </w:tc>
      </w:tr>
      <w:tr>
        <w:tc>
          <w:tcPr>
            <w:tcW w:type="dxa" w:w="8300"/>
            <w:tcBorders>
              <w:top w:val="none"/>
              <w:left w:val="none"/>
              <w:bottom w:val="none"/>
              <w:right w:val="none"/>
            </w:tcBorders>
          </w:tcPr>
          <w:p>
            <w:pPr>
              <w:bidi/>
              <w:spacing w:after="30" w:before="30"/>
              <w:ind w:left="360"/>
            </w:pPr>
            <w:r>
              <w:rPr>
                <w:rFonts w:ascii="Amiri" w:cs="Amiri" w:eastAsia="Amiri" w:hAnsi="Amiri"/>
                <w:b w:val="false"/>
                <w:bCs w:val="false"/>
                <w:color w:val="333333"/>
                <w:sz w:val="24"/>
                <w:szCs w:val="24"/>
                <w:rtl/>
              </w:rPr>
              <w:t xml:space="preserve">قسم تقنيات الكلية الصناعية (DAKT)</w:t>
            </w:r>
          </w:p>
        </w:tc>
        <w:tc>
          <w:tcPr>
            <w:tcW w:type="dxa" w:w="726"/>
            <w:tcBorders>
              <w:top w:val="none"/>
              <w:left w:val="none"/>
              <w:bottom w:val="none"/>
              <w:right w:val="none"/>
            </w:tcBorders>
          </w:tcPr>
          <w:p>
            <w:pPr>
              <w:bidi/>
              <w:spacing w:after="30" w:before="30"/>
              <w:jc w:val="left"/>
            </w:pPr>
            <w:r>
              <w:rPr>
                <w:rFonts w:ascii="Amiri" w:cs="Amiri" w:eastAsia="Amiri" w:hAnsi="Amiri"/>
                <w:b w:val="false"/>
                <w:bCs w:val="false"/>
                <w:sz w:val="24"/>
                <w:szCs w:val="24"/>
                <w:rtl/>
              </w:rPr>
              <w:t xml:space="preserve">32</w:t>
            </w:r>
          </w:p>
        </w:tc>
      </w:tr>
      <w:tr>
        <w:tc>
          <w:tcPr>
            <w:tcW w:type="dxa" w:w="8300"/>
            <w:tcBorders>
              <w:top w:val="none"/>
              <w:left w:val="none"/>
              <w:bottom w:val="none"/>
              <w:right w:val="none"/>
            </w:tcBorders>
          </w:tcPr>
          <w:p>
            <w:pPr>
              <w:bidi/>
              <w:spacing w:after="30" w:before="30"/>
            </w:pPr>
            <w:r>
              <w:rPr>
                <w:rFonts w:ascii="Amiri" w:cs="Amiri" w:eastAsia="Amiri" w:hAnsi="Amiri"/>
                <w:b/>
                <w:bCs/>
                <w:color w:val="1F3864"/>
                <w:sz w:val="26"/>
                <w:szCs w:val="26"/>
                <w:rtl/>
              </w:rPr>
              <w:t xml:space="preserve">5. كلية علوم الحاسوب والرياضيات (CCSM)</w:t>
            </w:r>
          </w:p>
        </w:tc>
        <w:tc>
          <w:tcPr>
            <w:tcW w:type="dxa" w:w="726"/>
            <w:tcBorders>
              <w:top w:val="none"/>
              <w:left w:val="none"/>
              <w:bottom w:val="none"/>
              <w:right w:val="none"/>
            </w:tcBorders>
          </w:tcPr>
          <w:p>
            <w:pPr>
              <w:bidi/>
              <w:spacing w:after="30" w:before="30"/>
              <w:jc w:val="left"/>
            </w:pPr>
            <w:r>
              <w:rPr>
                <w:rFonts w:ascii="Amiri" w:cs="Amiri" w:eastAsia="Amiri" w:hAnsi="Amiri"/>
                <w:b/>
                <w:bCs/>
                <w:sz w:val="24"/>
                <w:szCs w:val="24"/>
                <w:rtl/>
              </w:rPr>
              <w:t xml:space="preserve">36</w:t>
            </w:r>
          </w:p>
        </w:tc>
      </w:tr>
      <w:tr>
        <w:tc>
          <w:tcPr>
            <w:tcW w:type="dxa" w:w="8300"/>
            <w:tcBorders>
              <w:top w:val="none"/>
              <w:left w:val="none"/>
              <w:bottom w:val="none"/>
              <w:right w:val="none"/>
            </w:tcBorders>
          </w:tcPr>
          <w:p>
            <w:pPr>
              <w:bidi/>
              <w:spacing w:after="30" w:before="30"/>
              <w:ind w:left="360"/>
            </w:pPr>
            <w:r>
              <w:rPr>
                <w:rFonts w:ascii="Amiri" w:cs="Amiri" w:eastAsia="Amiri" w:hAnsi="Amiri"/>
                <w:b w:val="false"/>
                <w:bCs w:val="false"/>
                <w:color w:val="333333"/>
                <w:sz w:val="24"/>
                <w:szCs w:val="24"/>
                <w:rtl/>
              </w:rPr>
              <w:t xml:space="preserve">قسم علوم الحاسوب (DCSC)</w:t>
            </w:r>
          </w:p>
        </w:tc>
        <w:tc>
          <w:tcPr>
            <w:tcW w:type="dxa" w:w="726"/>
            <w:tcBorders>
              <w:top w:val="none"/>
              <w:left w:val="none"/>
              <w:bottom w:val="none"/>
              <w:right w:val="none"/>
            </w:tcBorders>
          </w:tcPr>
          <w:p>
            <w:pPr>
              <w:bidi/>
              <w:spacing w:after="30" w:before="30"/>
              <w:jc w:val="left"/>
            </w:pPr>
            <w:r>
              <w:rPr>
                <w:rFonts w:ascii="Amiri" w:cs="Amiri" w:eastAsia="Amiri" w:hAnsi="Amiri"/>
                <w:b w:val="false"/>
                <w:bCs w:val="false"/>
                <w:sz w:val="24"/>
                <w:szCs w:val="24"/>
                <w:rtl/>
              </w:rPr>
              <w:t xml:space="preserve">36</w:t>
            </w:r>
          </w:p>
        </w:tc>
      </w:tr>
      <w:tr>
        <w:tc>
          <w:tcPr>
            <w:tcW w:type="dxa" w:w="8300"/>
            <w:tcBorders>
              <w:top w:val="none"/>
              <w:left w:val="none"/>
              <w:bottom w:val="none"/>
              <w:right w:val="none"/>
            </w:tcBorders>
          </w:tcPr>
          <w:p>
            <w:pPr>
              <w:bidi/>
              <w:spacing w:after="30" w:before="30"/>
            </w:pPr>
            <w:r>
              <w:rPr>
                <w:rFonts w:ascii="Amiri" w:cs="Amiri" w:eastAsia="Amiri" w:hAnsi="Amiri"/>
                <w:b/>
                <w:bCs/>
                <w:color w:val="1F3864"/>
                <w:sz w:val="26"/>
                <w:szCs w:val="26"/>
                <w:rtl/>
              </w:rPr>
              <w:t xml:space="preserve">6. كلية الهندسة (CENG)</w:t>
            </w:r>
          </w:p>
        </w:tc>
        <w:tc>
          <w:tcPr>
            <w:tcW w:type="dxa" w:w="726"/>
            <w:tcBorders>
              <w:top w:val="none"/>
              <w:left w:val="none"/>
              <w:bottom w:val="none"/>
              <w:right w:val="none"/>
            </w:tcBorders>
          </w:tcPr>
          <w:p>
            <w:pPr>
              <w:bidi/>
              <w:spacing w:after="30" w:before="30"/>
              <w:jc w:val="left"/>
            </w:pPr>
            <w:r>
              <w:rPr>
                <w:rFonts w:ascii="Amiri" w:cs="Amiri" w:eastAsia="Amiri" w:hAnsi="Amiri"/>
                <w:b/>
                <w:bCs/>
                <w:sz w:val="24"/>
                <w:szCs w:val="24"/>
                <w:rtl/>
              </w:rPr>
              <w:t xml:space="preserve">39</w:t>
            </w:r>
          </w:p>
        </w:tc>
      </w:tr>
      <w:tr>
        <w:tc>
          <w:tcPr>
            <w:tcW w:type="dxa" w:w="8300"/>
            <w:tcBorders>
              <w:top w:val="none"/>
              <w:left w:val="none"/>
              <w:bottom w:val="none"/>
              <w:right w:val="none"/>
            </w:tcBorders>
          </w:tcPr>
          <w:p>
            <w:pPr>
              <w:bidi/>
              <w:spacing w:after="30" w:before="30"/>
              <w:ind w:left="360"/>
            </w:pPr>
            <w:r>
              <w:rPr>
                <w:rFonts w:ascii="Amiri" w:cs="Amiri" w:eastAsia="Amiri" w:hAnsi="Amiri"/>
                <w:b w:val="false"/>
                <w:bCs w:val="false"/>
                <w:color w:val="333333"/>
                <w:sz w:val="24"/>
                <w:szCs w:val="24"/>
                <w:rtl/>
              </w:rPr>
              <w:t xml:space="preserve">قسم الهندسة المعمارية (DARE)</w:t>
            </w:r>
          </w:p>
        </w:tc>
        <w:tc>
          <w:tcPr>
            <w:tcW w:type="dxa" w:w="726"/>
            <w:tcBorders>
              <w:top w:val="none"/>
              <w:left w:val="none"/>
              <w:bottom w:val="none"/>
              <w:right w:val="none"/>
            </w:tcBorders>
          </w:tcPr>
          <w:p>
            <w:pPr>
              <w:bidi/>
              <w:spacing w:after="30" w:before="30"/>
              <w:jc w:val="left"/>
            </w:pPr>
            <w:r>
              <w:rPr>
                <w:rFonts w:ascii="Amiri" w:cs="Amiri" w:eastAsia="Amiri" w:hAnsi="Amiri"/>
                <w:b w:val="false"/>
                <w:bCs w:val="false"/>
                <w:sz w:val="24"/>
                <w:szCs w:val="24"/>
                <w:rtl/>
              </w:rPr>
              <w:t xml:space="preserve">39</w:t>
            </w:r>
          </w:p>
        </w:tc>
      </w:tr>
      <w:tr>
        <w:tc>
          <w:tcPr>
            <w:tcW w:type="dxa" w:w="8300"/>
            <w:tcBorders>
              <w:top w:val="none"/>
              <w:left w:val="none"/>
              <w:bottom w:val="none"/>
              <w:right w:val="none"/>
            </w:tcBorders>
          </w:tcPr>
          <w:p>
            <w:pPr>
              <w:bidi/>
              <w:spacing w:after="30" w:before="30"/>
              <w:ind w:left="360"/>
            </w:pPr>
            <w:r>
              <w:rPr>
                <w:rFonts w:ascii="Amiri" w:cs="Amiri" w:eastAsia="Amiri" w:hAnsi="Amiri"/>
                <w:b w:val="false"/>
                <w:bCs w:val="false"/>
                <w:color w:val="333333"/>
                <w:sz w:val="24"/>
                <w:szCs w:val="24"/>
                <w:rtl/>
              </w:rPr>
              <w:t xml:space="preserve">قسم الهندسة المدنية (DCEN)</w:t>
            </w:r>
          </w:p>
        </w:tc>
        <w:tc>
          <w:tcPr>
            <w:tcW w:type="dxa" w:w="726"/>
            <w:tcBorders>
              <w:top w:val="none"/>
              <w:left w:val="none"/>
              <w:bottom w:val="none"/>
              <w:right w:val="none"/>
            </w:tcBorders>
          </w:tcPr>
          <w:p>
            <w:pPr>
              <w:bidi/>
              <w:spacing w:after="30" w:before="30"/>
              <w:jc w:val="left"/>
            </w:pPr>
            <w:r>
              <w:rPr>
                <w:rFonts w:ascii="Amiri" w:cs="Amiri" w:eastAsia="Amiri" w:hAnsi="Amiri"/>
                <w:b w:val="false"/>
                <w:bCs w:val="false"/>
                <w:sz w:val="24"/>
                <w:szCs w:val="24"/>
                <w:rtl/>
              </w:rPr>
              <w:t xml:space="preserve">41</w:t>
            </w:r>
          </w:p>
        </w:tc>
      </w:tr>
      <w:tr>
        <w:tc>
          <w:tcPr>
            <w:tcW w:type="dxa" w:w="8300"/>
            <w:tcBorders>
              <w:top w:val="none"/>
              <w:left w:val="none"/>
              <w:bottom w:val="none"/>
              <w:right w:val="none"/>
            </w:tcBorders>
          </w:tcPr>
          <w:p>
            <w:pPr>
              <w:bidi/>
              <w:spacing w:after="30" w:before="30"/>
            </w:pPr>
            <w:r>
              <w:rPr>
                <w:rFonts w:ascii="Amiri" w:cs="Amiri" w:eastAsia="Amiri" w:hAnsi="Amiri"/>
                <w:b/>
                <w:bCs/>
                <w:color w:val="1F3864"/>
                <w:sz w:val="26"/>
                <w:szCs w:val="26"/>
                <w:rtl/>
              </w:rPr>
              <w:t xml:space="preserve">7. كلية القانون (CLAW)</w:t>
            </w:r>
          </w:p>
        </w:tc>
        <w:tc>
          <w:tcPr>
            <w:tcW w:type="dxa" w:w="726"/>
            <w:tcBorders>
              <w:top w:val="none"/>
              <w:left w:val="none"/>
              <w:bottom w:val="none"/>
              <w:right w:val="none"/>
            </w:tcBorders>
          </w:tcPr>
          <w:p>
            <w:pPr>
              <w:bidi/>
              <w:spacing w:after="30" w:before="30"/>
              <w:jc w:val="left"/>
            </w:pPr>
            <w:r>
              <w:rPr>
                <w:rFonts w:ascii="Amiri" w:cs="Amiri" w:eastAsia="Amiri" w:hAnsi="Amiri"/>
                <w:b/>
                <w:bCs/>
                <w:sz w:val="24"/>
                <w:szCs w:val="24"/>
                <w:rtl/>
              </w:rPr>
              <w:t xml:space="preserve">45</w:t>
            </w:r>
          </w:p>
        </w:tc>
      </w:tr>
      <w:tr>
        <w:tc>
          <w:tcPr>
            <w:tcW w:type="dxa" w:w="8300"/>
            <w:tcBorders>
              <w:top w:val="none"/>
              <w:left w:val="none"/>
              <w:bottom w:val="none"/>
              <w:right w:val="none"/>
            </w:tcBorders>
          </w:tcPr>
          <w:p>
            <w:pPr>
              <w:bidi/>
              <w:spacing w:after="30" w:before="30"/>
              <w:ind w:left="360"/>
            </w:pPr>
            <w:r>
              <w:rPr>
                <w:rFonts w:ascii="Amiri" w:cs="Amiri" w:eastAsia="Amiri" w:hAnsi="Amiri"/>
                <w:b w:val="false"/>
                <w:bCs w:val="false"/>
                <w:color w:val="333333"/>
                <w:sz w:val="24"/>
                <w:szCs w:val="24"/>
                <w:rtl/>
              </w:rPr>
              <w:t xml:space="preserve">برنامج القانون (CLAW)</w:t>
            </w:r>
          </w:p>
        </w:tc>
        <w:tc>
          <w:tcPr>
            <w:tcW w:type="dxa" w:w="726"/>
            <w:tcBorders>
              <w:top w:val="none"/>
              <w:left w:val="none"/>
              <w:bottom w:val="none"/>
              <w:right w:val="none"/>
            </w:tcBorders>
          </w:tcPr>
          <w:p>
            <w:pPr>
              <w:bidi/>
              <w:spacing w:after="30" w:before="30"/>
              <w:jc w:val="left"/>
            </w:pPr>
            <w:r>
              <w:rPr>
                <w:rFonts w:ascii="Amiri" w:cs="Amiri" w:eastAsia="Amiri" w:hAnsi="Amiri"/>
                <w:b w:val="false"/>
                <w:bCs w:val="false"/>
                <w:sz w:val="24"/>
                <w:szCs w:val="24"/>
                <w:rtl/>
              </w:rPr>
              <w:t xml:space="preserve">45</w:t>
            </w:r>
          </w:p>
        </w:tc>
      </w:tr>
      <w:tr>
        <w:tc>
          <w:tcPr>
            <w:tcW w:type="dxa" w:w="8300"/>
            <w:tcBorders>
              <w:top w:val="none"/>
              <w:left w:val="none"/>
              <w:bottom w:val="none"/>
              <w:right w:val="none"/>
            </w:tcBorders>
          </w:tcPr>
          <w:p>
            <w:pPr>
              <w:bidi/>
              <w:spacing w:after="30" w:before="30"/>
            </w:pPr>
            <w:r>
              <w:rPr>
                <w:rFonts w:ascii="Amiri" w:cs="Amiri" w:eastAsia="Amiri" w:hAnsi="Amiri"/>
                <w:b/>
                <w:bCs/>
                <w:color w:val="1F3864"/>
                <w:sz w:val="26"/>
                <w:szCs w:val="26"/>
                <w:rtl/>
              </w:rPr>
              <w:t xml:space="preserve">8. كلية طب الأسنان (CDEN)</w:t>
            </w:r>
          </w:p>
        </w:tc>
        <w:tc>
          <w:tcPr>
            <w:tcW w:type="dxa" w:w="726"/>
            <w:tcBorders>
              <w:top w:val="none"/>
              <w:left w:val="none"/>
              <w:bottom w:val="none"/>
              <w:right w:val="none"/>
            </w:tcBorders>
          </w:tcPr>
          <w:p>
            <w:pPr>
              <w:bidi/>
              <w:spacing w:after="30" w:before="30"/>
              <w:jc w:val="left"/>
            </w:pPr>
            <w:r>
              <w:rPr>
                <w:rFonts w:ascii="Amiri" w:cs="Amiri" w:eastAsia="Amiri" w:hAnsi="Amiri"/>
                <w:b/>
                <w:bCs/>
                <w:sz w:val="24"/>
                <w:szCs w:val="24"/>
                <w:rtl/>
              </w:rPr>
              <w:t xml:space="preserve">49</w:t>
            </w:r>
          </w:p>
        </w:tc>
      </w:tr>
      <w:tr>
        <w:tc>
          <w:tcPr>
            <w:tcW w:type="dxa" w:w="8300"/>
            <w:tcBorders>
              <w:top w:val="none"/>
              <w:left w:val="none"/>
              <w:bottom w:val="none"/>
              <w:right w:val="none"/>
            </w:tcBorders>
          </w:tcPr>
          <w:p>
            <w:pPr>
              <w:bidi/>
              <w:spacing w:after="30" w:before="30"/>
              <w:ind w:left="360"/>
            </w:pPr>
            <w:r>
              <w:rPr>
                <w:rFonts w:ascii="Amiri" w:cs="Amiri" w:eastAsia="Amiri" w:hAnsi="Amiri"/>
                <w:b w:val="false"/>
                <w:bCs w:val="false"/>
                <w:color w:val="333333"/>
                <w:sz w:val="24"/>
                <w:szCs w:val="24"/>
                <w:rtl/>
              </w:rPr>
              <w:t xml:space="preserve">برنامج طب الأسنان (CDNT)</w:t>
            </w:r>
          </w:p>
        </w:tc>
        <w:tc>
          <w:tcPr>
            <w:tcW w:type="dxa" w:w="726"/>
            <w:tcBorders>
              <w:top w:val="none"/>
              <w:left w:val="none"/>
              <w:bottom w:val="none"/>
              <w:right w:val="none"/>
            </w:tcBorders>
          </w:tcPr>
          <w:p>
            <w:pPr>
              <w:bidi/>
              <w:spacing w:after="30" w:before="30"/>
              <w:jc w:val="left"/>
            </w:pPr>
            <w:r>
              <w:rPr>
                <w:rFonts w:ascii="Amiri" w:cs="Amiri" w:eastAsia="Amiri" w:hAnsi="Amiri"/>
                <w:b w:val="false"/>
                <w:bCs w:val="false"/>
                <w:sz w:val="24"/>
                <w:szCs w:val="24"/>
                <w:rtl/>
              </w:rPr>
              <w:t xml:space="preserve">49</w:t>
            </w:r>
          </w:p>
        </w:tc>
      </w:tr>
      <w:tr>
        <w:tc>
          <w:tcPr>
            <w:tcW w:type="dxa" w:w="8300"/>
            <w:tcBorders>
              <w:top w:val="none"/>
              <w:left w:val="none"/>
              <w:bottom w:val="none"/>
              <w:right w:val="none"/>
            </w:tcBorders>
          </w:tcPr>
          <w:p>
            <w:pPr>
              <w:bidi/>
              <w:spacing w:after="30" w:before="30"/>
            </w:pPr>
            <w:r>
              <w:rPr>
                <w:rFonts w:ascii="Amiri" w:cs="Amiri" w:eastAsia="Amiri" w:hAnsi="Amiri"/>
                <w:b/>
                <w:bCs/>
                <w:color w:val="1F3864"/>
                <w:sz w:val="26"/>
                <w:szCs w:val="26"/>
                <w:rtl/>
              </w:rPr>
              <w:t xml:space="preserve">9. كلية الصيدلة (CPHM)</w:t>
            </w:r>
          </w:p>
        </w:tc>
        <w:tc>
          <w:tcPr>
            <w:tcW w:type="dxa" w:w="726"/>
            <w:tcBorders>
              <w:top w:val="none"/>
              <w:left w:val="none"/>
              <w:bottom w:val="none"/>
              <w:right w:val="none"/>
            </w:tcBorders>
          </w:tcPr>
          <w:p>
            <w:pPr>
              <w:bidi/>
              <w:spacing w:after="30" w:before="30"/>
              <w:jc w:val="left"/>
            </w:pPr>
            <w:r>
              <w:rPr>
                <w:rFonts w:ascii="Amiri" w:cs="Amiri" w:eastAsia="Amiri" w:hAnsi="Amiri"/>
                <w:b/>
                <w:bCs/>
                <w:sz w:val="24"/>
                <w:szCs w:val="24"/>
                <w:rtl/>
              </w:rPr>
              <w:t xml:space="preserve">52</w:t>
            </w:r>
          </w:p>
        </w:tc>
      </w:tr>
      <w:tr>
        <w:tc>
          <w:tcPr>
            <w:tcW w:type="dxa" w:w="8300"/>
            <w:tcBorders>
              <w:top w:val="none"/>
              <w:left w:val="none"/>
              <w:bottom w:val="none"/>
              <w:right w:val="none"/>
            </w:tcBorders>
          </w:tcPr>
          <w:p>
            <w:pPr>
              <w:bidi/>
              <w:spacing w:after="30" w:before="30"/>
              <w:ind w:left="360"/>
            </w:pPr>
            <w:r>
              <w:rPr>
                <w:rFonts w:ascii="Amiri" w:cs="Amiri" w:eastAsia="Amiri" w:hAnsi="Amiri"/>
                <w:b w:val="false"/>
                <w:bCs w:val="false"/>
                <w:color w:val="333333"/>
                <w:sz w:val="24"/>
                <w:szCs w:val="24"/>
                <w:rtl/>
              </w:rPr>
              <w:t xml:space="preserve">برنامج الصيدلة (CPHM)</w:t>
            </w:r>
          </w:p>
        </w:tc>
        <w:tc>
          <w:tcPr>
            <w:tcW w:type="dxa" w:w="726"/>
            <w:tcBorders>
              <w:top w:val="none"/>
              <w:left w:val="none"/>
              <w:bottom w:val="none"/>
              <w:right w:val="none"/>
            </w:tcBorders>
          </w:tcPr>
          <w:p>
            <w:pPr>
              <w:bidi/>
              <w:spacing w:after="30" w:before="30"/>
              <w:jc w:val="left"/>
            </w:pPr>
            <w:r>
              <w:rPr>
                <w:rFonts w:ascii="Amiri" w:cs="Amiri" w:eastAsia="Amiri" w:hAnsi="Amiri"/>
                <w:b w:val="false"/>
                <w:bCs w:val="false"/>
                <w:sz w:val="24"/>
                <w:szCs w:val="24"/>
                <w:rtl/>
              </w:rPr>
              <w:t xml:space="preserve">52</w:t>
            </w:r>
          </w:p>
        </w:tc>
      </w:tr>
      <w:tr>
        <w:tc>
          <w:tcPr>
            <w:tcW w:type="dxa" w:w="8300"/>
            <w:tcBorders>
              <w:top w:val="none"/>
              <w:left w:val="none"/>
              <w:bottom w:val="none"/>
              <w:right w:val="none"/>
            </w:tcBorders>
          </w:tcPr>
          <w:p>
            <w:pPr>
              <w:bidi/>
              <w:spacing w:after="30" w:before="30"/>
            </w:pPr>
            <w:r>
              <w:rPr>
                <w:rFonts w:ascii="Amiri" w:cs="Amiri" w:eastAsia="Amiri" w:hAnsi="Amiri"/>
                <w:b/>
                <w:bCs/>
                <w:color w:val="1F3864"/>
                <w:sz w:val="26"/>
                <w:szCs w:val="26"/>
                <w:rtl/>
              </w:rPr>
              <w:t xml:space="preserve">10. كلية التمريض (CNUR)</w:t>
            </w:r>
          </w:p>
        </w:tc>
        <w:tc>
          <w:tcPr>
            <w:tcW w:type="dxa" w:w="726"/>
            <w:tcBorders>
              <w:top w:val="none"/>
              <w:left w:val="none"/>
              <w:bottom w:val="none"/>
              <w:right w:val="none"/>
            </w:tcBorders>
          </w:tcPr>
          <w:p>
            <w:pPr>
              <w:bidi/>
              <w:spacing w:after="30" w:before="30"/>
              <w:jc w:val="left"/>
            </w:pPr>
            <w:r>
              <w:rPr>
                <w:rFonts w:ascii="Amiri" w:cs="Amiri" w:eastAsia="Amiri" w:hAnsi="Amiri"/>
                <w:b/>
                <w:bCs/>
                <w:sz w:val="24"/>
                <w:szCs w:val="24"/>
                <w:rtl/>
              </w:rPr>
              <w:t xml:space="preserve">55</w:t>
            </w:r>
          </w:p>
        </w:tc>
      </w:tr>
      <w:tr>
        <w:tc>
          <w:tcPr>
            <w:tcW w:type="dxa" w:w="8300"/>
            <w:tcBorders>
              <w:top w:val="none"/>
              <w:left w:val="none"/>
              <w:bottom w:val="none"/>
              <w:right w:val="none"/>
            </w:tcBorders>
          </w:tcPr>
          <w:p>
            <w:pPr>
              <w:bidi/>
              <w:spacing w:after="30" w:before="30"/>
              <w:ind w:left="360"/>
            </w:pPr>
            <w:r>
              <w:rPr>
                <w:rFonts w:ascii="Amiri" w:cs="Amiri" w:eastAsia="Amiri" w:hAnsi="Amiri"/>
                <w:b w:val="false"/>
                <w:bCs w:val="false"/>
                <w:color w:val="333333"/>
                <w:sz w:val="24"/>
                <w:szCs w:val="24"/>
                <w:rtl/>
              </w:rPr>
              <w:t xml:space="preserve">برنامج التمريض (CNUR)</w:t>
            </w:r>
          </w:p>
        </w:tc>
        <w:tc>
          <w:tcPr>
            <w:tcW w:type="dxa" w:w="726"/>
            <w:tcBorders>
              <w:top w:val="none"/>
              <w:left w:val="none"/>
              <w:bottom w:val="none"/>
              <w:right w:val="none"/>
            </w:tcBorders>
          </w:tcPr>
          <w:p>
            <w:pPr>
              <w:bidi/>
              <w:spacing w:after="30" w:before="30"/>
              <w:jc w:val="left"/>
            </w:pPr>
            <w:r>
              <w:rPr>
                <w:rFonts w:ascii="Amiri" w:cs="Amiri" w:eastAsia="Amiri" w:hAnsi="Amiri"/>
                <w:b w:val="false"/>
                <w:bCs w:val="false"/>
                <w:sz w:val="24"/>
                <w:szCs w:val="24"/>
                <w:rtl/>
              </w:rPr>
              <w:t xml:space="preserve">55</w:t>
            </w:r>
          </w:p>
        </w:tc>
      </w:tr>
      <w:tr>
        <w:tc>
          <w:tcPr>
            <w:tcW w:type="dxa" w:w="8300"/>
            <w:tcBorders>
              <w:top w:val="none"/>
              <w:left w:val="none"/>
              <w:bottom w:val="none"/>
              <w:right w:val="none"/>
            </w:tcBorders>
          </w:tcPr>
          <w:p>
            <w:pPr>
              <w:bidi/>
              <w:spacing w:after="30" w:before="30"/>
            </w:pPr>
            <w:r>
              <w:rPr>
                <w:rFonts w:ascii="Amiri" w:cs="Amiri" w:eastAsia="Amiri" w:hAnsi="Amiri"/>
                <w:b/>
                <w:bCs/>
                <w:color w:val="1F3864"/>
                <w:sz w:val="26"/>
                <w:szCs w:val="26"/>
                <w:rtl/>
              </w:rPr>
              <w:t xml:space="preserve">11. كلية التربية البدنية وعلوم الرياضة (CPSS)</w:t>
            </w:r>
          </w:p>
        </w:tc>
        <w:tc>
          <w:tcPr>
            <w:tcW w:type="dxa" w:w="726"/>
            <w:tcBorders>
              <w:top w:val="none"/>
              <w:left w:val="none"/>
              <w:bottom w:val="none"/>
              <w:right w:val="none"/>
            </w:tcBorders>
          </w:tcPr>
          <w:p>
            <w:pPr>
              <w:bidi/>
              <w:spacing w:after="30" w:before="30"/>
              <w:jc w:val="left"/>
            </w:pPr>
            <w:r>
              <w:rPr>
                <w:rFonts w:ascii="Amiri" w:cs="Amiri" w:eastAsia="Amiri" w:hAnsi="Amiri"/>
                <w:b/>
                <w:bCs/>
                <w:sz w:val="24"/>
                <w:szCs w:val="24"/>
                <w:rtl/>
              </w:rPr>
              <w:t xml:space="preserve">58</w:t>
            </w:r>
          </w:p>
        </w:tc>
      </w:tr>
      <w:tr>
        <w:tc>
          <w:tcPr>
            <w:tcW w:type="dxa" w:w="8300"/>
            <w:tcBorders>
              <w:top w:val="none"/>
              <w:left w:val="none"/>
              <w:bottom w:val="none"/>
              <w:right w:val="none"/>
            </w:tcBorders>
          </w:tcPr>
          <w:p>
            <w:pPr>
              <w:bidi/>
              <w:spacing w:after="30" w:before="30"/>
              <w:ind w:left="360"/>
            </w:pPr>
            <w:r>
              <w:rPr>
                <w:rFonts w:ascii="Amiri" w:cs="Amiri" w:eastAsia="Amiri" w:hAnsi="Amiri"/>
                <w:b w:val="false"/>
                <w:bCs w:val="false"/>
                <w:color w:val="333333"/>
                <w:sz w:val="24"/>
                <w:szCs w:val="24"/>
                <w:rtl/>
              </w:rPr>
              <w:t xml:space="preserve">برنامج التربية البدنية وعلوم الرياضة (CPES)</w:t>
            </w:r>
          </w:p>
        </w:tc>
        <w:tc>
          <w:tcPr>
            <w:tcW w:type="dxa" w:w="726"/>
            <w:tcBorders>
              <w:top w:val="none"/>
              <w:left w:val="none"/>
              <w:bottom w:val="none"/>
              <w:right w:val="none"/>
            </w:tcBorders>
          </w:tcPr>
          <w:p>
            <w:pPr>
              <w:bidi/>
              <w:spacing w:after="30" w:before="30"/>
              <w:jc w:val="left"/>
            </w:pPr>
            <w:r>
              <w:rPr>
                <w:rFonts w:ascii="Amiri" w:cs="Amiri" w:eastAsia="Amiri" w:hAnsi="Amiri"/>
                <w:b w:val="false"/>
                <w:bCs w:val="false"/>
                <w:sz w:val="24"/>
                <w:szCs w:val="24"/>
                <w:rtl/>
              </w:rPr>
              <w:t xml:space="preserve">58</w:t>
            </w:r>
          </w:p>
        </w:tc>
      </w:tr>
      <w:tr>
        <w:tc>
          <w:tcPr>
            <w:tcW w:type="dxa" w:w="8300"/>
            <w:tcBorders>
              <w:top w:val="none"/>
              <w:left w:val="none"/>
              <w:bottom w:val="none"/>
              <w:right w:val="none"/>
            </w:tcBorders>
          </w:tcPr>
          <w:p>
            <w:pPr>
              <w:bidi/>
              <w:spacing w:after="30" w:before="30"/>
            </w:pPr>
            <w:r>
              <w:rPr>
                <w:rFonts w:ascii="Amiri" w:cs="Amiri" w:eastAsia="Amiri" w:hAnsi="Amiri"/>
                <w:b/>
                <w:bCs/>
                <w:color w:val="1F3864"/>
                <w:sz w:val="26"/>
                <w:szCs w:val="26"/>
                <w:rtl/>
              </w:rPr>
              <w:t xml:space="preserve">12. كلية الطب (DMED)</w:t>
            </w:r>
          </w:p>
        </w:tc>
        <w:tc>
          <w:tcPr>
            <w:tcW w:type="dxa" w:w="726"/>
            <w:tcBorders>
              <w:top w:val="none"/>
              <w:left w:val="none"/>
              <w:bottom w:val="none"/>
              <w:right w:val="none"/>
            </w:tcBorders>
          </w:tcPr>
          <w:p>
            <w:pPr>
              <w:bidi/>
              <w:spacing w:after="30" w:before="30"/>
              <w:jc w:val="left"/>
            </w:pPr>
            <w:r>
              <w:rPr>
                <w:rFonts w:ascii="Amiri" w:cs="Amiri" w:eastAsia="Amiri" w:hAnsi="Amiri"/>
                <w:b/>
                <w:bCs/>
                <w:sz w:val="24"/>
                <w:szCs w:val="24"/>
                <w:rtl/>
              </w:rPr>
              <w:t xml:space="preserve">61</w:t>
            </w:r>
          </w:p>
        </w:tc>
      </w:tr>
      <w:tr>
        <w:tc>
          <w:tcPr>
            <w:tcW w:type="dxa" w:w="8300"/>
            <w:tcBorders>
              <w:top w:val="none"/>
              <w:left w:val="none"/>
              <w:bottom w:val="none"/>
              <w:right w:val="none"/>
            </w:tcBorders>
          </w:tcPr>
          <w:p>
            <w:pPr>
              <w:bidi/>
              <w:spacing w:after="30" w:before="30"/>
              <w:ind w:left="360"/>
            </w:pPr>
            <w:r>
              <w:rPr>
                <w:rFonts w:ascii="Amiri" w:cs="Amiri" w:eastAsia="Amiri" w:hAnsi="Amiri"/>
                <w:b w:val="false"/>
                <w:bCs w:val="false"/>
                <w:color w:val="333333"/>
                <w:sz w:val="24"/>
                <w:szCs w:val="24"/>
                <w:rtl/>
              </w:rPr>
              <w:t xml:space="preserve">برنامج الطب (CMED)</w:t>
            </w:r>
          </w:p>
        </w:tc>
        <w:tc>
          <w:tcPr>
            <w:tcW w:type="dxa" w:w="726"/>
            <w:tcBorders>
              <w:top w:val="none"/>
              <w:left w:val="none"/>
              <w:bottom w:val="none"/>
              <w:right w:val="none"/>
            </w:tcBorders>
          </w:tcPr>
          <w:p>
            <w:pPr>
              <w:bidi/>
              <w:spacing w:after="30" w:before="30"/>
              <w:jc w:val="left"/>
            </w:pPr>
            <w:r>
              <w:rPr>
                <w:rFonts w:ascii="Amiri" w:cs="Amiri" w:eastAsia="Amiri" w:hAnsi="Amiri"/>
                <w:b w:val="false"/>
                <w:bCs w:val="false"/>
                <w:sz w:val="24"/>
                <w:szCs w:val="24"/>
                <w:rtl/>
              </w:rPr>
              <w:t xml:space="preserve">61</w:t>
            </w:r>
          </w:p>
        </w:tc>
      </w:tr>
      <w:tr>
        <w:tc>
          <w:tcPr>
            <w:tcW w:type="dxa" w:w="8300"/>
            <w:tcBorders>
              <w:top w:val="none"/>
              <w:left w:val="none"/>
              <w:bottom w:val="none"/>
              <w:right w:val="none"/>
            </w:tcBorders>
          </w:tcPr>
          <w:p>
            <w:pPr>
              <w:bidi/>
              <w:spacing w:after="30" w:before="30"/>
            </w:pPr>
            <w:r>
              <w:rPr>
                <w:rFonts w:ascii="Amiri" w:cs="Amiri" w:eastAsia="Amiri" w:hAnsi="Amiri"/>
                <w:b/>
                <w:bCs/>
                <w:color w:val="1F3864"/>
                <w:sz w:val="26"/>
                <w:szCs w:val="26"/>
                <w:rtl/>
              </w:rPr>
              <w:t xml:space="preserve">13. كلية الفنون الجميلة (CFAR)</w:t>
            </w:r>
          </w:p>
        </w:tc>
        <w:tc>
          <w:tcPr>
            <w:tcW w:type="dxa" w:w="726"/>
            <w:tcBorders>
              <w:top w:val="none"/>
              <w:left w:val="none"/>
              <w:bottom w:val="none"/>
              <w:right w:val="none"/>
            </w:tcBorders>
          </w:tcPr>
          <w:p>
            <w:pPr>
              <w:bidi/>
              <w:spacing w:after="30" w:before="30"/>
              <w:jc w:val="left"/>
            </w:pPr>
            <w:r>
              <w:rPr>
                <w:rFonts w:ascii="Amiri" w:cs="Amiri" w:eastAsia="Amiri" w:hAnsi="Amiri"/>
                <w:b/>
                <w:bCs/>
                <w:sz w:val="24"/>
                <w:szCs w:val="24"/>
                <w:rtl/>
              </w:rPr>
              <w:t xml:space="preserve">65</w:t>
            </w:r>
          </w:p>
        </w:tc>
      </w:tr>
      <w:tr>
        <w:tc>
          <w:tcPr>
            <w:tcW w:type="dxa" w:w="8300"/>
            <w:tcBorders>
              <w:top w:val="none"/>
              <w:left w:val="none"/>
              <w:bottom w:val="none"/>
              <w:right w:val="none"/>
            </w:tcBorders>
          </w:tcPr>
          <w:p>
            <w:pPr>
              <w:bidi/>
              <w:spacing w:after="30" w:before="30"/>
              <w:ind w:left="360"/>
            </w:pPr>
            <w:r>
              <w:rPr>
                <w:rFonts w:ascii="Amiri" w:cs="Amiri" w:eastAsia="Amiri" w:hAnsi="Amiri"/>
                <w:b w:val="false"/>
                <w:bCs w:val="false"/>
                <w:color w:val="333333"/>
                <w:sz w:val="24"/>
                <w:szCs w:val="24"/>
                <w:rtl/>
              </w:rPr>
              <w:t xml:space="preserve">قسم التصميم الداخلي (DIND)</w:t>
            </w:r>
          </w:p>
        </w:tc>
        <w:tc>
          <w:tcPr>
            <w:tcW w:type="dxa" w:w="726"/>
            <w:tcBorders>
              <w:top w:val="none"/>
              <w:left w:val="none"/>
              <w:bottom w:val="none"/>
              <w:right w:val="none"/>
            </w:tcBorders>
          </w:tcPr>
          <w:p>
            <w:pPr>
              <w:bidi/>
              <w:spacing w:after="30" w:before="30"/>
              <w:jc w:val="left"/>
            </w:pPr>
            <w:r>
              <w:rPr>
                <w:rFonts w:ascii="Amiri" w:cs="Amiri" w:eastAsia="Amiri" w:hAnsi="Amiri"/>
                <w:b w:val="false"/>
                <w:bCs w:val="false"/>
                <w:sz w:val="24"/>
                <w:szCs w:val="24"/>
                <w:rtl/>
              </w:rPr>
              <w:t xml:space="preserve">65</w:t>
            </w:r>
          </w:p>
        </w:tc>
      </w:tr>
      <w:tr>
        <w:tc>
          <w:tcPr>
            <w:tcW w:type="dxa" w:w="8300"/>
            <w:tcBorders>
              <w:top w:val="none"/>
              <w:left w:val="none"/>
              <w:bottom w:val="none"/>
              <w:right w:val="none"/>
            </w:tcBorders>
          </w:tcPr>
          <w:p>
            <w:pPr>
              <w:bidi/>
              <w:spacing w:after="30" w:before="30"/>
              <w:ind w:left="360"/>
            </w:pPr>
            <w:r>
              <w:rPr>
                <w:rFonts w:ascii="Amiri" w:cs="Amiri" w:eastAsia="Amiri" w:hAnsi="Amiri"/>
                <w:b w:val="false"/>
                <w:bCs w:val="false"/>
                <w:color w:val="333333"/>
                <w:sz w:val="24"/>
                <w:szCs w:val="24"/>
                <w:rtl/>
              </w:rPr>
              <w:t xml:space="preserve">قسم التربية الفنية (DAED)</w:t>
            </w:r>
          </w:p>
        </w:tc>
        <w:tc>
          <w:tcPr>
            <w:tcW w:type="dxa" w:w="726"/>
            <w:tcBorders>
              <w:top w:val="none"/>
              <w:left w:val="none"/>
              <w:bottom w:val="none"/>
              <w:right w:val="none"/>
            </w:tcBorders>
          </w:tcPr>
          <w:p>
            <w:pPr>
              <w:bidi/>
              <w:spacing w:after="30" w:before="30"/>
              <w:jc w:val="left"/>
            </w:pPr>
            <w:r>
              <w:rPr>
                <w:rFonts w:ascii="Amiri" w:cs="Amiri" w:eastAsia="Amiri" w:hAnsi="Amiri"/>
                <w:b w:val="false"/>
                <w:bCs w:val="false"/>
                <w:sz w:val="24"/>
                <w:szCs w:val="24"/>
                <w:rtl/>
              </w:rPr>
              <w:t xml:space="preserve">68</w:t>
            </w:r>
          </w:p>
        </w:tc>
      </w:tr>
    </w:tbl>
    <w:p>
      <w:pPr>
        <w:bidi/>
      </w:pPr>
      <w:r>
        <w:br w:type="page"/>
      </w:r>
    </w:p>
    <w:p>
      <w:pPr>
        <w:pStyle w:val="Heading1"/>
        <w:bidi/>
      </w:pPr>
      <w:r>
        <w:rPr>
          <w:rFonts w:ascii="Amiri" w:cs="Amiri" w:eastAsia="Amiri" w:hAnsi="Amiri"/>
          <w:rtl/>
        </w:rPr>
        <w:t xml:space="preserve">المقدمة</w:t>
      </w:r>
    </w:p>
    <w:p>
      <w:pPr>
        <w:bidi/>
        <w:spacing w:after="200"/>
      </w:pPr>
      <w:r>
        <w:rPr>
          <w:rFonts w:ascii="Amiri" w:cs="Amiri" w:eastAsia="Amiri" w:hAnsi="Amiri"/>
          <w:sz w:val="26"/>
          <w:szCs w:val="26"/>
          <w:rtl/>
        </w:rPr>
        <w:t xml:space="preserve">تعرض هذه الوثيقة رؤية ورسالة والأهداف الاستراتيجية للأقسام العلمية (البرامج الأكاديمية) في جامعة الحدباء. وقد اشتُقت كل وثيقة قسمية مباشرة من رؤية ورسالة وأهداف الكلية التي ينتمي إليها القسم، ومن الأهداف الاستراتيجية السبعة للخطة الاستراتيجية لجامعة الحدباء (2025–2030): تعزيز الكفاءة الداخلية، وتقوية الحوكمة، وإعطاء الأولوية للجودة والاعتماد، ورعاية البحث العلمي والابتكار، وتوسيع الشراكات العالمية، وتحسين الكفاءة الخارجية، وتعزيز الاستدامة والابتكار.</w:t>
      </w:r>
    </w:p>
    <w:p>
      <w:pPr>
        <w:bidi/>
        <w:spacing w:after="200"/>
      </w:pPr>
      <w:r>
        <w:rPr>
          <w:rFonts w:ascii="Amiri" w:cs="Amiri" w:eastAsia="Amiri" w:hAnsi="Amiri"/>
          <w:sz w:val="26"/>
          <w:szCs w:val="26"/>
          <w:rtl/>
        </w:rPr>
        <w:t xml:space="preserve">وبهذا يسهم كل برنامج أكاديمي إسهاماً قابلاً للقياس في الإطار الجامعي الشامل، بما يضمن المواءمة العمودية (الجامعة ← الكلية ← القسم) وفقاً لتوجيهات وزارة التعليم العالي والبحث العلمي ومتطلبات مسار بولونيا والمعايير الدولية لضمان الجودة والاعتماد.</w:t>
      </w:r>
    </w:p>
    <w:p>
      <w:pPr>
        <w:bidi/>
        <w:spacing w:after="200"/>
      </w:pPr>
      <w:r>
        <w:rPr>
          <w:rFonts w:ascii="Amiri" w:cs="Amiri" w:eastAsia="Amiri" w:hAnsi="Amiri"/>
          <w:sz w:val="26"/>
          <w:szCs w:val="26"/>
          <w:rtl/>
        </w:rPr>
        <w:t xml:space="preserve">وانسجاماً مع التوجهات الوطنية لوزارة التعليم العالي والبحث العلمي وأهداف الأمم المتحدة للتنمية المستدامة، أدمجت جميع البرامج التعليم الأخضر والاستدامة والذكاء الاصطناعي في أهدافها الاستراتيجية ومخرجات تعلمها — إعداداً لخريجين يجمعون بين التميز التخصصي والمهارات الخضراء والاستخدام المسؤول للتقنيات الذكية.</w:t>
      </w:r>
    </w:p>
    <w:p>
      <w:pPr>
        <w:bidi/>
      </w:pPr>
      <w:r>
        <w:br w:type="page"/>
      </w:r>
    </w:p>
    <w:p>
      <w:pPr>
        <w:pStyle w:val="Heading1"/>
        <w:bidi/>
      </w:pPr>
      <w:r>
        <w:rPr>
          <w:rFonts w:ascii="Amiri" w:cs="Amiri" w:eastAsia="Amiri" w:hAnsi="Amiri"/>
          <w:rtl/>
        </w:rPr>
        <w:t xml:space="preserve">1. كلية الإدارة والاقتصاد (CAEC)</w:t>
      </w:r>
    </w:p>
    <w:p>
      <w:pPr>
        <w:pStyle w:val="Heading2"/>
        <w:bidi/>
        <w:spacing w:before="240"/>
      </w:pPr>
      <w:r>
        <w:rPr>
          <w:rFonts w:ascii="Amiri" w:cs="Amiri" w:eastAsia="Amiri" w:hAnsi="Amiri"/>
          <w:rtl/>
        </w:rPr>
        <w:t xml:space="preserve">قسم المحاسبة (DACC)</w:t>
      </w:r>
    </w:p>
    <w:p>
      <w:pPr>
        <w:bidi/>
        <w:spacing w:after="60" w:before="160"/>
      </w:pPr>
      <w:r>
        <w:rPr>
          <w:rFonts w:ascii="Amiri" w:cs="Amiri" w:eastAsia="Amiri" w:hAnsi="Amiri"/>
          <w:b/>
          <w:bCs/>
          <w:color w:val="1F3864"/>
          <w:sz w:val="26"/>
          <w:szCs w:val="26"/>
          <w:rtl/>
        </w:rPr>
        <w:t xml:space="preserve">📋 مواصفات البرنامج: -</w:t>
      </w:r>
    </w:p>
    <w:p>
      <w:pPr>
        <w:bidi/>
        <w:spacing w:after="100"/>
      </w:pPr>
      <w:r>
        <w:rPr>
          <w:rFonts w:ascii="Amiri" w:cs="Amiri" w:eastAsia="Amiri" w:hAnsi="Amiri"/>
          <w:sz w:val="26"/>
          <w:szCs w:val="26"/>
          <w:rtl/>
        </w:rPr>
        <w:t xml:space="preserve">يعرض هذا القسم المواصفات الرسمية لبرنامج المحاسبة كما تقدمه جامعة الحدباء بإشراف وزارة التعليم العالي والبحث العلمي. يمنح البرنامج شهادة بكالوريوس علوم في المحاسبة بعد أربع سنوات دراسية من الدراسة بدوام كامل، ويُقدَّم وفق مسار بولونيا بنظام الفصلين وبواقع 240 وحدة ECTS وبمنهج قائم على المخرجات في التدريس والتعلم والتقويم. ويلخص الجدول أدناه الحقائق الأساسية التي تحدد هوية البرنامج وهيكله وسياقه التنظيمي، ويشكّل المرجع المعتمد في تصميم المناهج وضمان الجودة ومراجعات الاعتماد.</w:t>
      </w:r>
    </w:p>
    <w:tbl>
      <w:tblPr>
        <w:bidiVisual/>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shd w:fill="EEF1F7" w:val="clear"/>
          </w:tcPr>
          <w:p>
            <w:pPr>
              <w:bidi/>
              <w:spacing w:after="40" w:before="40"/>
            </w:pPr>
            <w:r>
              <w:rPr>
                <w:rFonts w:ascii="Amiri" w:cs="Amiri" w:eastAsia="Amiri" w:hAnsi="Amiri"/>
                <w:b/>
                <w:bCs/>
                <w:sz w:val="24"/>
                <w:szCs w:val="24"/>
                <w:rtl/>
              </w:rPr>
              <w:t xml:space="preserve">المؤسسة المانحة</w:t>
            </w:r>
          </w:p>
        </w:tc>
        <w:tc>
          <w:tcPr>
            <w:tcW w:type="dxa" w:w="6126"/>
          </w:tcPr>
          <w:p>
            <w:pPr>
              <w:bidi/>
              <w:spacing w:after="40" w:before="40"/>
            </w:pPr>
            <w:r>
              <w:rPr>
                <w:rFonts w:ascii="Amiri" w:cs="Amiri" w:eastAsia="Amiri" w:hAnsi="Amiri"/>
                <w:sz w:val="24"/>
                <w:szCs w:val="24"/>
                <w:rtl/>
              </w:rPr>
              <w:t xml:space="preserve">جامعة الحدباء – الموصل، العراق</w:t>
            </w:r>
          </w:p>
        </w:tc>
      </w:tr>
      <w:tr>
        <w:tc>
          <w:tcPr>
            <w:tcW w:type="dxa" w:w="2900"/>
            <w:shd w:fill="EEF1F7" w:val="clear"/>
          </w:tcPr>
          <w:p>
            <w:pPr>
              <w:bidi/>
              <w:spacing w:after="40" w:before="40"/>
            </w:pPr>
            <w:r>
              <w:rPr>
                <w:rFonts w:ascii="Amiri" w:cs="Amiri" w:eastAsia="Amiri" w:hAnsi="Amiri"/>
                <w:b/>
                <w:bCs/>
                <w:sz w:val="24"/>
                <w:szCs w:val="24"/>
                <w:rtl/>
              </w:rPr>
              <w:t xml:space="preserve">الكلية</w:t>
            </w:r>
          </w:p>
        </w:tc>
        <w:tc>
          <w:tcPr>
            <w:tcW w:type="dxa" w:w="6126"/>
          </w:tcPr>
          <w:p>
            <w:pPr>
              <w:bidi/>
              <w:spacing w:after="40" w:before="40"/>
            </w:pPr>
            <w:r>
              <w:rPr>
                <w:rFonts w:ascii="Amiri" w:cs="Amiri" w:eastAsia="Amiri" w:hAnsi="Amiri"/>
                <w:sz w:val="24"/>
                <w:szCs w:val="24"/>
                <w:rtl/>
              </w:rPr>
              <w:t xml:space="preserve">كلية الإدارة والاقتصاد</w:t>
            </w:r>
          </w:p>
        </w:tc>
      </w:tr>
      <w:tr>
        <w:tc>
          <w:tcPr>
            <w:tcW w:type="dxa" w:w="2900"/>
            <w:shd w:fill="EEF1F7" w:val="clear"/>
          </w:tcPr>
          <w:p>
            <w:pPr>
              <w:bidi/>
              <w:spacing w:after="40" w:before="40"/>
            </w:pPr>
            <w:r>
              <w:rPr>
                <w:rFonts w:ascii="Amiri" w:cs="Amiri" w:eastAsia="Amiri" w:hAnsi="Amiri"/>
                <w:b/>
                <w:bCs/>
                <w:sz w:val="24"/>
                <w:szCs w:val="24"/>
                <w:rtl/>
              </w:rPr>
              <w:t xml:space="preserve">اسم البرنامج</w:t>
            </w:r>
          </w:p>
        </w:tc>
        <w:tc>
          <w:tcPr>
            <w:tcW w:type="dxa" w:w="6126"/>
          </w:tcPr>
          <w:p>
            <w:pPr>
              <w:bidi/>
              <w:spacing w:after="40" w:before="40"/>
            </w:pPr>
            <w:r>
              <w:rPr>
                <w:rFonts w:ascii="Amiri" w:cs="Amiri" w:eastAsia="Amiri" w:hAnsi="Amiri"/>
                <w:sz w:val="24"/>
                <w:szCs w:val="24"/>
                <w:rtl/>
              </w:rPr>
              <w:t xml:space="preserve">المحاسبة</w:t>
            </w:r>
          </w:p>
        </w:tc>
      </w:tr>
      <w:tr>
        <w:tc>
          <w:tcPr>
            <w:tcW w:type="dxa" w:w="2900"/>
            <w:shd w:fill="EEF1F7" w:val="clear"/>
          </w:tcPr>
          <w:p>
            <w:pPr>
              <w:bidi/>
              <w:spacing w:after="40" w:before="40"/>
            </w:pPr>
            <w:r>
              <w:rPr>
                <w:rFonts w:ascii="Amiri" w:cs="Amiri" w:eastAsia="Amiri" w:hAnsi="Amiri"/>
                <w:b/>
                <w:bCs/>
                <w:sz w:val="24"/>
                <w:szCs w:val="24"/>
                <w:rtl/>
              </w:rPr>
              <w:t xml:space="preserve">اختصار البرنامج</w:t>
            </w:r>
          </w:p>
        </w:tc>
        <w:tc>
          <w:tcPr>
            <w:tcW w:type="dxa" w:w="6126"/>
          </w:tcPr>
          <w:p>
            <w:pPr>
              <w:bidi/>
              <w:spacing w:after="40" w:before="40"/>
            </w:pPr>
            <w:r>
              <w:rPr>
                <w:rFonts w:ascii="Amiri" w:cs="Amiri" w:eastAsia="Amiri" w:hAnsi="Amiri"/>
                <w:sz w:val="24"/>
                <w:szCs w:val="24"/>
                <w:rtl/>
              </w:rPr>
              <w:t xml:space="preserve">DACC</w:t>
            </w:r>
          </w:p>
        </w:tc>
      </w:tr>
      <w:tr>
        <w:tc>
          <w:tcPr>
            <w:tcW w:type="dxa" w:w="2900"/>
            <w:shd w:fill="EEF1F7" w:val="clear"/>
          </w:tcPr>
          <w:p>
            <w:pPr>
              <w:bidi/>
              <w:spacing w:after="40" w:before="40"/>
            </w:pPr>
            <w:r>
              <w:rPr>
                <w:rFonts w:ascii="Amiri" w:cs="Amiri" w:eastAsia="Amiri" w:hAnsi="Amiri"/>
                <w:b/>
                <w:bCs/>
                <w:sz w:val="24"/>
                <w:szCs w:val="24"/>
                <w:rtl/>
              </w:rPr>
              <w:t xml:space="preserve">رمز البرنامج</w:t>
            </w:r>
          </w:p>
        </w:tc>
        <w:tc>
          <w:tcPr>
            <w:tcW w:type="dxa" w:w="6126"/>
          </w:tcPr>
          <w:p>
            <w:pPr>
              <w:bidi/>
              <w:spacing w:after="40" w:before="40"/>
            </w:pPr>
            <w:r>
              <w:rPr>
                <w:rFonts w:ascii="Amiri" w:cs="Amiri" w:eastAsia="Amiri" w:hAnsi="Amiri"/>
                <w:sz w:val="24"/>
                <w:szCs w:val="24"/>
                <w:rtl/>
              </w:rPr>
              <w:t xml:space="preserve">AHU11100</w:t>
            </w:r>
          </w:p>
        </w:tc>
      </w:tr>
      <w:tr>
        <w:tc>
          <w:tcPr>
            <w:tcW w:type="dxa" w:w="2900"/>
            <w:shd w:fill="EEF1F7" w:val="clear"/>
          </w:tcPr>
          <w:p>
            <w:pPr>
              <w:bidi/>
              <w:spacing w:after="40" w:before="40"/>
            </w:pPr>
            <w:r>
              <w:rPr>
                <w:rFonts w:ascii="Amiri" w:cs="Amiri" w:eastAsia="Amiri" w:hAnsi="Amiri"/>
                <w:b/>
                <w:bCs/>
                <w:sz w:val="24"/>
                <w:szCs w:val="24"/>
                <w:rtl/>
              </w:rPr>
              <w:t xml:space="preserve">الشهادة الممنوحة</w:t>
            </w:r>
          </w:p>
        </w:tc>
        <w:tc>
          <w:tcPr>
            <w:tcW w:type="dxa" w:w="6126"/>
          </w:tcPr>
          <w:p>
            <w:pPr>
              <w:bidi/>
              <w:spacing w:after="40" w:before="40"/>
            </w:pPr>
            <w:r>
              <w:rPr>
                <w:rFonts w:ascii="Amiri" w:cs="Amiri" w:eastAsia="Amiri" w:hAnsi="Amiri"/>
                <w:sz w:val="24"/>
                <w:szCs w:val="24"/>
                <w:rtl/>
              </w:rPr>
              <w:t xml:space="preserve">بكالوريوس علوم في المحاسبة</w:t>
            </w:r>
          </w:p>
        </w:tc>
      </w:tr>
      <w:tr>
        <w:tc>
          <w:tcPr>
            <w:tcW w:type="dxa" w:w="2900"/>
            <w:shd w:fill="EEF1F7" w:val="clear"/>
          </w:tcPr>
          <w:p>
            <w:pPr>
              <w:bidi/>
              <w:spacing w:after="40" w:before="40"/>
            </w:pPr>
            <w:r>
              <w:rPr>
                <w:rFonts w:ascii="Amiri" w:cs="Amiri" w:eastAsia="Amiri" w:hAnsi="Amiri"/>
                <w:b/>
                <w:bCs/>
                <w:sz w:val="24"/>
                <w:szCs w:val="24"/>
                <w:rtl/>
              </w:rPr>
              <w:t xml:space="preserve">مدة الدراسة</w:t>
            </w:r>
          </w:p>
        </w:tc>
        <w:tc>
          <w:tcPr>
            <w:tcW w:type="dxa" w:w="6126"/>
          </w:tcPr>
          <w:p>
            <w:pPr>
              <w:bidi/>
              <w:spacing w:after="40" w:before="40"/>
            </w:pPr>
            <w:r>
              <w:rPr>
                <w:rFonts w:ascii="Amiri" w:cs="Amiri" w:eastAsia="Amiri" w:hAnsi="Amiri"/>
                <w:sz w:val="24"/>
                <w:szCs w:val="24"/>
                <w:rtl/>
              </w:rPr>
              <w:t xml:space="preserve">4 سنوات دراسية (8 فصول دراسية)، دوام كامل، حضوري</w:t>
            </w:r>
          </w:p>
        </w:tc>
      </w:tr>
      <w:tr>
        <w:tc>
          <w:tcPr>
            <w:tcW w:type="dxa" w:w="2900"/>
            <w:shd w:fill="EEF1F7" w:val="clear"/>
          </w:tcPr>
          <w:p>
            <w:pPr>
              <w:bidi/>
              <w:spacing w:after="40" w:before="40"/>
            </w:pPr>
            <w:r>
              <w:rPr>
                <w:rFonts w:ascii="Amiri" w:cs="Amiri" w:eastAsia="Amiri" w:hAnsi="Amiri"/>
                <w:b/>
                <w:bCs/>
                <w:sz w:val="24"/>
                <w:szCs w:val="24"/>
                <w:rtl/>
              </w:rPr>
              <w:t xml:space="preserve">النظام الدراسي</w:t>
            </w:r>
          </w:p>
        </w:tc>
        <w:tc>
          <w:tcPr>
            <w:tcW w:type="dxa" w:w="6126"/>
          </w:tcPr>
          <w:p>
            <w:pPr>
              <w:bidi/>
              <w:spacing w:after="40" w:before="40"/>
            </w:pPr>
            <w:r>
              <w:rPr>
                <w:rFonts w:ascii="Amiri" w:cs="Amiri" w:eastAsia="Amiri" w:hAnsi="Amiri"/>
                <w:sz w:val="24"/>
                <w:szCs w:val="24"/>
                <w:rtl/>
              </w:rPr>
              <w:t xml:space="preserve">مسار بولونيا (نظام قائم على المخرجات، ECTS، بنظام الفصلين)</w:t>
            </w:r>
          </w:p>
        </w:tc>
      </w:tr>
      <w:tr>
        <w:tc>
          <w:tcPr>
            <w:tcW w:type="dxa" w:w="2900"/>
            <w:shd w:fill="EEF1F7" w:val="clear"/>
          </w:tcPr>
          <w:p>
            <w:pPr>
              <w:bidi/>
              <w:spacing w:after="40" w:before="40"/>
            </w:pPr>
            <w:r>
              <w:rPr>
                <w:rFonts w:ascii="Amiri" w:cs="Amiri" w:eastAsia="Amiri" w:hAnsi="Amiri"/>
                <w:b/>
                <w:bCs/>
                <w:sz w:val="24"/>
                <w:szCs w:val="24"/>
                <w:rtl/>
              </w:rPr>
              <w:t xml:space="preserve">الإطار الائتماني</w:t>
            </w:r>
          </w:p>
        </w:tc>
        <w:tc>
          <w:tcPr>
            <w:tcW w:type="dxa" w:w="6126"/>
          </w:tcPr>
          <w:p>
            <w:pPr>
              <w:bidi/>
              <w:spacing w:after="40" w:before="40"/>
            </w:pPr>
            <w:r>
              <w:rPr>
                <w:rFonts w:ascii="Amiri" w:cs="Amiri" w:eastAsia="Amiri" w:hAnsi="Amiri"/>
                <w:sz w:val="24"/>
                <w:szCs w:val="24"/>
                <w:rtl/>
              </w:rPr>
              <w:t xml:space="preserve">240 وحدة ECTS (الوحدة الواحدة = 25 ساعة من عبء عمل الطالب)</w:t>
            </w:r>
          </w:p>
        </w:tc>
      </w:tr>
      <w:tr>
        <w:tc>
          <w:tcPr>
            <w:tcW w:type="dxa" w:w="2900"/>
            <w:shd w:fill="EEF1F7" w:val="clear"/>
          </w:tcPr>
          <w:p>
            <w:pPr>
              <w:bidi/>
              <w:spacing w:after="40" w:before="40"/>
            </w:pPr>
            <w:r>
              <w:rPr>
                <w:rFonts w:ascii="Amiri" w:cs="Amiri" w:eastAsia="Amiri" w:hAnsi="Amiri"/>
                <w:b/>
                <w:bCs/>
                <w:sz w:val="24"/>
                <w:szCs w:val="24"/>
                <w:rtl/>
              </w:rPr>
              <w:t xml:space="preserve">لغة التدريس</w:t>
            </w:r>
          </w:p>
        </w:tc>
        <w:tc>
          <w:tcPr>
            <w:tcW w:type="dxa" w:w="6126"/>
          </w:tcPr>
          <w:p>
            <w:pPr>
              <w:bidi/>
              <w:spacing w:after="40" w:before="40"/>
            </w:pPr>
            <w:r>
              <w:rPr>
                <w:rFonts w:ascii="Amiri" w:cs="Amiri" w:eastAsia="Amiri" w:hAnsi="Amiri"/>
                <w:sz w:val="24"/>
                <w:szCs w:val="24"/>
                <w:rtl/>
              </w:rPr>
              <w:t xml:space="preserve">العربية والإنجليزية</w:t>
            </w:r>
          </w:p>
        </w:tc>
      </w:tr>
      <w:tr>
        <w:tc>
          <w:tcPr>
            <w:tcW w:type="dxa" w:w="2900"/>
            <w:shd w:fill="EEF1F7" w:val="clear"/>
          </w:tcPr>
          <w:p>
            <w:pPr>
              <w:bidi/>
              <w:spacing w:after="40" w:before="40"/>
            </w:pPr>
            <w:r>
              <w:rPr>
                <w:rFonts w:ascii="Amiri" w:cs="Amiri" w:eastAsia="Amiri" w:hAnsi="Amiri"/>
                <w:b/>
                <w:bCs/>
                <w:sz w:val="24"/>
                <w:szCs w:val="24"/>
                <w:rtl/>
              </w:rPr>
              <w:t xml:space="preserve">الجهة التنظيمية</w:t>
            </w:r>
          </w:p>
        </w:tc>
        <w:tc>
          <w:tcPr>
            <w:tcW w:type="dxa" w:w="6126"/>
          </w:tcPr>
          <w:p>
            <w:pPr>
              <w:bidi/>
              <w:spacing w:after="40" w:before="40"/>
            </w:pPr>
            <w:r>
              <w:rPr>
                <w:rFonts w:ascii="Amiri" w:cs="Amiri" w:eastAsia="Amiri" w:hAnsi="Amiri"/>
                <w:sz w:val="24"/>
                <w:szCs w:val="24"/>
                <w:rtl/>
              </w:rPr>
              <w:t xml:space="preserve">وزارة التعليم العالي والبحث العلمي – العراق</w:t>
            </w:r>
          </w:p>
        </w:tc>
      </w:tr>
    </w:tbl>
    <w:p>
      <w:pPr>
        <w:bidi/>
        <w:spacing w:after="120"/>
      </w:pPr>
    </w:p>
    <w:p>
      <w:pPr>
        <w:bidi/>
        <w:spacing w:after="60" w:before="160"/>
      </w:pPr>
      <w:r>
        <w:rPr>
          <w:rFonts w:ascii="Amiri" w:cs="Amiri" w:eastAsia="Amiri" w:hAnsi="Amiri"/>
          <w:b/>
          <w:bCs/>
          <w:color w:val="1F3864"/>
          <w:sz w:val="26"/>
          <w:szCs w:val="26"/>
          <w:rtl/>
        </w:rPr>
        <w:t xml:space="preserve">🌍 رؤيتنا: -</w:t>
      </w:r>
    </w:p>
    <w:p>
      <w:pPr>
        <w:bidi/>
        <w:spacing w:after="160"/>
      </w:pPr>
      <w:r>
        <w:rPr>
          <w:rFonts w:ascii="Amiri" w:cs="Amiri" w:eastAsia="Amiri" w:hAnsi="Amiri"/>
          <w:sz w:val="26"/>
          <w:szCs w:val="26"/>
          <w:rtl/>
        </w:rPr>
        <w:t xml:space="preserve">أن يكون قسماً أكاديمياً رائداً في تعليم المحاسبة والبحث المالي التطبيقي، معروفاً بإعداد محاسبين يتحلّون بالأخلاق المهنية والكفاءة التقنية والتأهيل المهني، يسهمون في تعزيز الشفافية المالية والحوكمة الرشيدة والنمو الاقتصادي المستدام في العراق وخارجه.</w:t>
      </w:r>
    </w:p>
    <w:p>
      <w:pPr>
        <w:bidi/>
        <w:spacing w:after="60" w:before="160"/>
      </w:pPr>
      <w:r>
        <w:rPr>
          <w:rFonts w:ascii="Amiri" w:cs="Amiri" w:eastAsia="Amiri" w:hAnsi="Amiri"/>
          <w:b/>
          <w:bCs/>
          <w:color w:val="1F3864"/>
          <w:sz w:val="26"/>
          <w:szCs w:val="26"/>
          <w:rtl/>
        </w:rPr>
        <w:t xml:space="preserve">🎯 رسالتنا: -</w:t>
      </w:r>
    </w:p>
    <w:p>
      <w:pPr>
        <w:bidi/>
        <w:spacing w:after="60"/>
      </w:pPr>
      <w:r>
        <w:rPr>
          <w:rFonts w:ascii="Amiri" w:cs="Amiri" w:eastAsia="Amiri" w:hAnsi="Amiri"/>
          <w:sz w:val="26"/>
          <w:szCs w:val="26"/>
          <w:rtl/>
        </w:rPr>
        <w:t xml:space="preserve">يلتزم قسم المحاسبة في جامعة الحدباء بما يأتي:</w:t>
      </w:r>
    </w:p>
    <w:p>
      <w:pPr>
        <w:pStyle w:val="ListParagraph"/>
        <w:numPr>
          <w:ilvl w:val="0"/>
          <w:numId w:val="2"/>
        </w:numPr>
        <w:bidi/>
        <w:spacing w:after="40"/>
      </w:pPr>
      <w:r>
        <w:rPr>
          <w:rFonts w:ascii="Amiri" w:cs="Amiri" w:eastAsia="Amiri" w:hAnsi="Amiri"/>
          <w:sz w:val="26"/>
          <w:szCs w:val="26"/>
          <w:rtl/>
        </w:rPr>
        <w:t xml:space="preserve">تقديم تعليم محاسبي عالي الجودة يدمج النظرية بالممارسة المهنية.</w:t>
      </w:r>
    </w:p>
    <w:p>
      <w:pPr>
        <w:pStyle w:val="ListParagraph"/>
        <w:numPr>
          <w:ilvl w:val="0"/>
          <w:numId w:val="2"/>
        </w:numPr>
        <w:bidi/>
        <w:spacing w:after="40"/>
      </w:pPr>
      <w:r>
        <w:rPr>
          <w:rFonts w:ascii="Amiri" w:cs="Amiri" w:eastAsia="Amiri" w:hAnsi="Amiri"/>
          <w:sz w:val="26"/>
          <w:szCs w:val="26"/>
          <w:rtl/>
        </w:rPr>
        <w:t xml:space="preserve">إعداد محاسبين أكفاء ملتزمين بأخلاقيات المهنة ومتمكنين من المعايير الدولية وتقنيات المحاسبة الرقمية.</w:t>
      </w:r>
    </w:p>
    <w:p>
      <w:pPr>
        <w:pStyle w:val="ListParagraph"/>
        <w:numPr>
          <w:ilvl w:val="0"/>
          <w:numId w:val="2"/>
        </w:numPr>
        <w:bidi/>
        <w:spacing w:after="40"/>
      </w:pPr>
      <w:r>
        <w:rPr>
          <w:rFonts w:ascii="Amiri" w:cs="Amiri" w:eastAsia="Amiri" w:hAnsi="Amiri"/>
          <w:sz w:val="26"/>
          <w:szCs w:val="26"/>
          <w:rtl/>
        </w:rPr>
        <w:t xml:space="preserve">تعزيز البحوث التطبيقية في المحاسبة والتدقيق والضرائب بما يدعم الشفافية والتنمية الاقتصادية.</w:t>
      </w:r>
    </w:p>
    <w:p>
      <w:pPr>
        <w:pStyle w:val="ListParagraph"/>
        <w:numPr>
          <w:ilvl w:val="0"/>
          <w:numId w:val="2"/>
        </w:numPr>
        <w:bidi/>
        <w:spacing w:after="40"/>
      </w:pPr>
      <w:r>
        <w:rPr>
          <w:rFonts w:ascii="Amiri" w:cs="Amiri" w:eastAsia="Amiri" w:hAnsi="Amiri"/>
          <w:sz w:val="26"/>
          <w:szCs w:val="26"/>
          <w:rtl/>
        </w:rPr>
        <w:t xml:space="preserve">خدمة المجتمع من خلال مبادرات الثقافة المالية والخدمات الاستشارية المهنية.</w:t>
      </w:r>
    </w:p>
    <w:p>
      <w:pPr>
        <w:pStyle w:val="ListParagraph"/>
        <w:numPr>
          <w:ilvl w:val="0"/>
          <w:numId w:val="2"/>
        </w:numPr>
        <w:bidi/>
        <w:spacing w:after="40"/>
      </w:pPr>
      <w:r>
        <w:rPr>
          <w:rFonts w:ascii="Amiri" w:cs="Amiri" w:eastAsia="Amiri" w:hAnsi="Amiri"/>
          <w:sz w:val="26"/>
          <w:szCs w:val="26"/>
          <w:rtl/>
        </w:rPr>
        <w:t xml:space="preserve">تعزيز الشراكات مع الهيئات المهنية والقطاع المالي لتطوير تدريب الطلبة وفرص توظيفهم.</w:t>
      </w:r>
    </w:p>
    <w:p>
      <w:pPr>
        <w:bidi/>
        <w:spacing w:after="60" w:before="160"/>
      </w:pPr>
      <w:r>
        <w:rPr>
          <w:rFonts w:ascii="Amiri" w:cs="Amiri" w:eastAsia="Amiri" w:hAnsi="Amiri"/>
          <w:b/>
          <w:bCs/>
          <w:color w:val="1F3864"/>
          <w:sz w:val="26"/>
          <w:szCs w:val="26"/>
          <w:rtl/>
        </w:rPr>
        <w:t xml:space="preserve">🚀 الأهداف الاستراتيجية: -</w:t>
      </w:r>
    </w:p>
    <w:p>
      <w:pPr>
        <w:bidi/>
        <w:spacing w:after="40" w:before="120"/>
      </w:pPr>
      <w:r>
        <w:rPr>
          <w:rFonts w:ascii="Amiri" w:cs="Amiri" w:eastAsia="Amiri" w:hAnsi="Amiri"/>
          <w:b/>
          <w:bCs/>
          <w:color w:val="9A3318"/>
          <w:sz w:val="26"/>
          <w:szCs w:val="26"/>
          <w:rtl/>
        </w:rPr>
        <w:t xml:space="preserve">✅ 1. التميز الأكاديمي وتطوير المناهج</w:t>
      </w:r>
    </w:p>
    <w:p>
      <w:pPr>
        <w:pStyle w:val="ListParagraph"/>
        <w:numPr>
          <w:ilvl w:val="0"/>
          <w:numId w:val="2"/>
        </w:numPr>
        <w:bidi/>
        <w:spacing w:after="40"/>
      </w:pPr>
      <w:r>
        <w:rPr>
          <w:rFonts w:ascii="Amiri" w:cs="Amiri" w:eastAsia="Amiri" w:hAnsi="Amiri"/>
          <w:sz w:val="26"/>
          <w:szCs w:val="26"/>
          <w:rtl/>
        </w:rPr>
        <w:t xml:space="preserve">تحديث مناهج المحاسبة بما ينسجم مع معايير الإبلاغ المالي الدولية (IFRS) ومعايير التدقيق الدولية (ISA).</w:t>
      </w:r>
    </w:p>
    <w:p>
      <w:pPr>
        <w:pStyle w:val="ListParagraph"/>
        <w:numPr>
          <w:ilvl w:val="0"/>
          <w:numId w:val="2"/>
        </w:numPr>
        <w:bidi/>
        <w:spacing w:after="40"/>
      </w:pPr>
      <w:r>
        <w:rPr>
          <w:rFonts w:ascii="Amiri" w:cs="Amiri" w:eastAsia="Amiri" w:hAnsi="Amiri"/>
          <w:sz w:val="26"/>
          <w:szCs w:val="26"/>
          <w:rtl/>
        </w:rPr>
        <w:t xml:space="preserve">دمج أدوات المحاسبة الرقمية وأنظمة تخطيط الموارد (ERP) والتطبيقات المحاسبية المحوسبة في المقررات الدراسية.</w:t>
      </w:r>
    </w:p>
    <w:p>
      <w:pPr>
        <w:pStyle w:val="ListParagraph"/>
        <w:numPr>
          <w:ilvl w:val="0"/>
          <w:numId w:val="2"/>
        </w:numPr>
        <w:bidi/>
        <w:spacing w:after="40"/>
      </w:pPr>
      <w:r>
        <w:rPr>
          <w:rFonts w:ascii="Amiri" w:cs="Amiri" w:eastAsia="Amiri" w:hAnsi="Amiri"/>
          <w:sz w:val="26"/>
          <w:szCs w:val="26"/>
          <w:rtl/>
        </w:rPr>
        <w:t xml:space="preserve">المراجعة والتحديث الدوري لمحتوى المقررات بما يتوافق مع متطلبات وزارة التعليم العالي والبحث العلمي ومسار بولونيا والمعايير الدولية لتعليم المحاسبة.</w:t>
      </w:r>
    </w:p>
    <w:p>
      <w:pPr>
        <w:bidi/>
        <w:spacing w:after="40" w:before="120"/>
      </w:pPr>
      <w:r>
        <w:rPr>
          <w:rFonts w:ascii="Amiri" w:cs="Amiri" w:eastAsia="Amiri" w:hAnsi="Amiri"/>
          <w:b/>
          <w:bCs/>
          <w:color w:val="9A3318"/>
          <w:sz w:val="26"/>
          <w:szCs w:val="26"/>
          <w:rtl/>
        </w:rPr>
        <w:t xml:space="preserve">✅ 2. البحث العلمي والابتكار</w:t>
      </w:r>
    </w:p>
    <w:p>
      <w:pPr>
        <w:pStyle w:val="ListParagraph"/>
        <w:numPr>
          <w:ilvl w:val="0"/>
          <w:numId w:val="2"/>
        </w:numPr>
        <w:bidi/>
        <w:spacing w:after="40"/>
      </w:pPr>
      <w:r>
        <w:rPr>
          <w:rFonts w:ascii="Amiri" w:cs="Amiri" w:eastAsia="Amiri" w:hAnsi="Amiri"/>
          <w:sz w:val="26"/>
          <w:szCs w:val="26"/>
          <w:rtl/>
        </w:rPr>
        <w:t xml:space="preserve">تعزيز البحوث التطبيقية في الإبلاغ المالي والتدقيق والضرائب وحوكمة الشركات بما يخدم الاقتصاد العراقي.</w:t>
      </w:r>
    </w:p>
    <w:p>
      <w:pPr>
        <w:pStyle w:val="ListParagraph"/>
        <w:numPr>
          <w:ilvl w:val="0"/>
          <w:numId w:val="2"/>
        </w:numPr>
        <w:bidi/>
        <w:spacing w:after="40"/>
      </w:pPr>
      <w:r>
        <w:rPr>
          <w:rFonts w:ascii="Amiri" w:cs="Amiri" w:eastAsia="Amiri" w:hAnsi="Amiri"/>
          <w:sz w:val="26"/>
          <w:szCs w:val="26"/>
          <w:rtl/>
        </w:rPr>
        <w:t xml:space="preserve">دعم المشاريع البحثية للتدريسيين والطلبة التي تعالج قضايا الشفافية والمالية العامة والتعافي الاقتصادي.</w:t>
      </w:r>
    </w:p>
    <w:p>
      <w:pPr>
        <w:pStyle w:val="ListParagraph"/>
        <w:numPr>
          <w:ilvl w:val="0"/>
          <w:numId w:val="2"/>
        </w:numPr>
        <w:bidi/>
        <w:spacing w:after="40"/>
      </w:pPr>
      <w:r>
        <w:rPr>
          <w:rFonts w:ascii="Amiri" w:cs="Amiri" w:eastAsia="Amiri" w:hAnsi="Amiri"/>
          <w:sz w:val="26"/>
          <w:szCs w:val="26"/>
          <w:rtl/>
        </w:rPr>
        <w:t xml:space="preserve">تشجيع النشر في المجلات المحاسبية والمالية الرصينة محلياً ودولياً.</w:t>
      </w:r>
    </w:p>
    <w:p>
      <w:pPr>
        <w:bidi/>
        <w:spacing w:after="40" w:before="120"/>
      </w:pPr>
      <w:r>
        <w:rPr>
          <w:rFonts w:ascii="Amiri" w:cs="Amiri" w:eastAsia="Amiri" w:hAnsi="Amiri"/>
          <w:b/>
          <w:bCs/>
          <w:color w:val="9A3318"/>
          <w:sz w:val="26"/>
          <w:szCs w:val="26"/>
          <w:rtl/>
        </w:rPr>
        <w:t xml:space="preserve">✅ 3. الشراكات مع قطاعات العمل والمجتمع</w:t>
      </w:r>
    </w:p>
    <w:p>
      <w:pPr>
        <w:pStyle w:val="ListParagraph"/>
        <w:numPr>
          <w:ilvl w:val="0"/>
          <w:numId w:val="2"/>
        </w:numPr>
        <w:bidi/>
        <w:spacing w:after="40"/>
      </w:pPr>
      <w:r>
        <w:rPr>
          <w:rFonts w:ascii="Amiri" w:cs="Amiri" w:eastAsia="Amiri" w:hAnsi="Amiri"/>
          <w:sz w:val="26"/>
          <w:szCs w:val="26"/>
          <w:rtl/>
        </w:rPr>
        <w:t xml:space="preserve">تعزيز التعاون مع شركات التدقيق والمصارف والهيئات الضريبية والمنظمات المهنية المحاسبية.</w:t>
      </w:r>
    </w:p>
    <w:p>
      <w:pPr>
        <w:pStyle w:val="ListParagraph"/>
        <w:numPr>
          <w:ilvl w:val="0"/>
          <w:numId w:val="2"/>
        </w:numPr>
        <w:bidi/>
        <w:spacing w:after="40"/>
      </w:pPr>
      <w:r>
        <w:rPr>
          <w:rFonts w:ascii="Amiri" w:cs="Amiri" w:eastAsia="Amiri" w:hAnsi="Amiri"/>
          <w:sz w:val="26"/>
          <w:szCs w:val="26"/>
          <w:rtl/>
        </w:rPr>
        <w:t xml:space="preserve">تطوير برامج التدريب الميداني والتعليم التعاوني بما يلائم احتياجات سوق العمل.</w:t>
      </w:r>
    </w:p>
    <w:p>
      <w:pPr>
        <w:pStyle w:val="ListParagraph"/>
        <w:numPr>
          <w:ilvl w:val="0"/>
          <w:numId w:val="2"/>
        </w:numPr>
        <w:bidi/>
        <w:spacing w:after="40"/>
      </w:pPr>
      <w:r>
        <w:rPr>
          <w:rFonts w:ascii="Amiri" w:cs="Amiri" w:eastAsia="Amiri" w:hAnsi="Amiri"/>
          <w:sz w:val="26"/>
          <w:szCs w:val="26"/>
          <w:rtl/>
        </w:rPr>
        <w:t xml:space="preserve">تقديم خدمات مجتمعية في الثقافة المالية ومسك الدفاتر ودعم محاسبة المشاريع الصغيرة.</w:t>
      </w:r>
    </w:p>
    <w:p>
      <w:pPr>
        <w:bidi/>
        <w:spacing w:after="40" w:before="120"/>
      </w:pPr>
      <w:r>
        <w:rPr>
          <w:rFonts w:ascii="Amiri" w:cs="Amiri" w:eastAsia="Amiri" w:hAnsi="Amiri"/>
          <w:b/>
          <w:bCs/>
          <w:color w:val="9A3318"/>
          <w:sz w:val="26"/>
          <w:szCs w:val="26"/>
          <w:rtl/>
        </w:rPr>
        <w:t xml:space="preserve">✅ 4. نجاح الطلبة وقابلية التوظيف</w:t>
      </w:r>
    </w:p>
    <w:p>
      <w:pPr>
        <w:pStyle w:val="ListParagraph"/>
        <w:numPr>
          <w:ilvl w:val="0"/>
          <w:numId w:val="2"/>
        </w:numPr>
        <w:bidi/>
        <w:spacing w:after="40"/>
      </w:pPr>
      <w:r>
        <w:rPr>
          <w:rFonts w:ascii="Amiri" w:cs="Amiri" w:eastAsia="Amiri" w:hAnsi="Amiri"/>
          <w:sz w:val="26"/>
          <w:szCs w:val="26"/>
          <w:rtl/>
        </w:rPr>
        <w:t xml:space="preserve">إعداد الطلبة لمسارات الشهادات المهنية والامتحانات التأهيلية الوطنية.</w:t>
      </w:r>
    </w:p>
    <w:p>
      <w:pPr>
        <w:pStyle w:val="ListParagraph"/>
        <w:numPr>
          <w:ilvl w:val="0"/>
          <w:numId w:val="2"/>
        </w:numPr>
        <w:bidi/>
        <w:spacing w:after="40"/>
      </w:pPr>
      <w:r>
        <w:rPr>
          <w:rFonts w:ascii="Amiri" w:cs="Amiri" w:eastAsia="Amiri" w:hAnsi="Amiri"/>
          <w:sz w:val="26"/>
          <w:szCs w:val="26"/>
          <w:rtl/>
        </w:rPr>
        <w:t xml:space="preserve">توسيع الخدمات المهنية عبر الإرشاد والتوجيه ودعم التوظيف في القطاع المالي.</w:t>
      </w:r>
    </w:p>
    <w:p>
      <w:pPr>
        <w:pStyle w:val="ListParagraph"/>
        <w:numPr>
          <w:ilvl w:val="0"/>
          <w:numId w:val="2"/>
        </w:numPr>
        <w:bidi/>
        <w:spacing w:after="40"/>
      </w:pPr>
      <w:r>
        <w:rPr>
          <w:rFonts w:ascii="Amiri" w:cs="Amiri" w:eastAsia="Amiri" w:hAnsi="Amiri"/>
          <w:sz w:val="26"/>
          <w:szCs w:val="26"/>
          <w:rtl/>
        </w:rPr>
        <w:t xml:space="preserve">تعزيز شبكات الخريجين لدعم النمو الوظيفي والتطوير المهني.</w:t>
      </w:r>
    </w:p>
    <w:p>
      <w:pPr>
        <w:bidi/>
        <w:spacing w:after="40" w:before="120"/>
      </w:pPr>
      <w:r>
        <w:rPr>
          <w:rFonts w:ascii="Amiri" w:cs="Amiri" w:eastAsia="Amiri" w:hAnsi="Amiri"/>
          <w:b/>
          <w:bCs/>
          <w:color w:val="9A3318"/>
          <w:sz w:val="26"/>
          <w:szCs w:val="26"/>
          <w:rtl/>
        </w:rPr>
        <w:t xml:space="preserve">✅ 5. التحول الرقمي</w:t>
      </w:r>
    </w:p>
    <w:p>
      <w:pPr>
        <w:pStyle w:val="ListParagraph"/>
        <w:numPr>
          <w:ilvl w:val="0"/>
          <w:numId w:val="2"/>
        </w:numPr>
        <w:bidi/>
        <w:spacing w:after="40"/>
      </w:pPr>
      <w:r>
        <w:rPr>
          <w:rFonts w:ascii="Amiri" w:cs="Amiri" w:eastAsia="Amiri" w:hAnsi="Amiri"/>
          <w:sz w:val="26"/>
          <w:szCs w:val="26"/>
          <w:rtl/>
        </w:rPr>
        <w:t xml:space="preserve">دمج نظم المعلومات المحاسبية وتحليلات البيانات وبرمجيات التدقيق في العملية التعليمية.</w:t>
      </w:r>
    </w:p>
    <w:p>
      <w:pPr>
        <w:pStyle w:val="ListParagraph"/>
        <w:numPr>
          <w:ilvl w:val="0"/>
          <w:numId w:val="2"/>
        </w:numPr>
        <w:bidi/>
        <w:spacing w:after="40"/>
      </w:pPr>
      <w:r>
        <w:rPr>
          <w:rFonts w:ascii="Amiri" w:cs="Amiri" w:eastAsia="Amiri" w:hAnsi="Amiri"/>
          <w:sz w:val="26"/>
          <w:szCs w:val="26"/>
          <w:rtl/>
        </w:rPr>
        <w:t xml:space="preserve">توظيف تحليلات البيانات لمتابعة أداء الطلبة وفاعلية البرنامج الأكاديمي.</w:t>
      </w:r>
    </w:p>
    <w:p>
      <w:pPr>
        <w:pStyle w:val="ListParagraph"/>
        <w:numPr>
          <w:ilvl w:val="0"/>
          <w:numId w:val="2"/>
        </w:numPr>
        <w:bidi/>
        <w:spacing w:after="40"/>
      </w:pPr>
      <w:r>
        <w:rPr>
          <w:rFonts w:ascii="Amiri" w:cs="Amiri" w:eastAsia="Amiri" w:hAnsi="Amiri"/>
          <w:sz w:val="26"/>
          <w:szCs w:val="26"/>
          <w:rtl/>
        </w:rPr>
        <w:t xml:space="preserve">توفير خيارات التعليم المدمج والإلكتروني لزيادة إتاحة التعليم ومرونته.</w:t>
      </w:r>
    </w:p>
    <w:p>
      <w:pPr>
        <w:bidi/>
        <w:spacing w:after="40" w:before="120"/>
      </w:pPr>
      <w:r>
        <w:rPr>
          <w:rFonts w:ascii="Amiri" w:cs="Amiri" w:eastAsia="Amiri" w:hAnsi="Amiri"/>
          <w:b/>
          <w:bCs/>
          <w:color w:val="9A3318"/>
          <w:sz w:val="26"/>
          <w:szCs w:val="26"/>
          <w:rtl/>
        </w:rPr>
        <w:t xml:space="preserve">✅ 6. التعليم الأخضر والاستدامة والذكاء الاصطناعي</w:t>
      </w:r>
    </w:p>
    <w:p>
      <w:pPr>
        <w:pStyle w:val="ListParagraph"/>
        <w:numPr>
          <w:ilvl w:val="0"/>
          <w:numId w:val="2"/>
        </w:numPr>
        <w:bidi/>
        <w:spacing w:after="40"/>
      </w:pPr>
      <w:r>
        <w:rPr>
          <w:rFonts w:ascii="Amiri" w:cs="Amiri" w:eastAsia="Amiri" w:hAnsi="Amiri"/>
          <w:sz w:val="26"/>
          <w:szCs w:val="26"/>
          <w:rtl/>
        </w:rPr>
        <w:t xml:space="preserve">دمج المحاسبة الخضراء وتقارير ESG والإفصاح عن الاستدامة في المناهج الدراسية.</w:t>
      </w:r>
    </w:p>
    <w:p>
      <w:pPr>
        <w:pStyle w:val="ListParagraph"/>
        <w:numPr>
          <w:ilvl w:val="0"/>
          <w:numId w:val="2"/>
        </w:numPr>
        <w:bidi/>
        <w:spacing w:after="40"/>
      </w:pPr>
      <w:r>
        <w:rPr>
          <w:rFonts w:ascii="Amiri" w:cs="Amiri" w:eastAsia="Amiri" w:hAnsi="Amiri"/>
          <w:sz w:val="26"/>
          <w:szCs w:val="26"/>
          <w:rtl/>
        </w:rPr>
        <w:t xml:space="preserve">ترسيخ أدوات المحاسبة والتدقيق والتحليلات المدعومة بالذكاء الاصطناعي في التدريس والتدريب.</w:t>
      </w:r>
    </w:p>
    <w:p>
      <w:pPr>
        <w:pStyle w:val="ListParagraph"/>
        <w:numPr>
          <w:ilvl w:val="0"/>
          <w:numId w:val="2"/>
        </w:numPr>
        <w:bidi/>
        <w:spacing w:after="40"/>
      </w:pPr>
      <w:r>
        <w:rPr>
          <w:rFonts w:ascii="Amiri" w:cs="Amiri" w:eastAsia="Amiri" w:hAnsi="Amiri"/>
          <w:sz w:val="26"/>
          <w:szCs w:val="26"/>
          <w:rtl/>
        </w:rPr>
        <w:t xml:space="preserve">تعزيز الممارسات اللاورقية الموفرة للطاقة والوعي بأهداف التنمية المستدامة في أنشطة البرنامج.</w:t>
      </w:r>
    </w:p>
    <w:p>
      <w:pPr>
        <w:bidi/>
        <w:spacing w:after="60" w:before="160"/>
      </w:pPr>
      <w:r>
        <w:rPr>
          <w:rFonts w:ascii="Amiri" w:cs="Amiri" w:eastAsia="Amiri" w:hAnsi="Amiri"/>
          <w:b/>
          <w:bCs/>
          <w:color w:val="1F3864"/>
          <w:sz w:val="26"/>
          <w:szCs w:val="26"/>
          <w:rtl/>
        </w:rPr>
        <w:t xml:space="preserve">🎓 مخرجات التعلم للبرنامج: -</w:t>
      </w:r>
    </w:p>
    <w:p>
      <w:pPr>
        <w:bidi/>
        <w:spacing w:after="80"/>
      </w:pPr>
      <w:r>
        <w:rPr>
          <w:rFonts w:ascii="Amiri" w:cs="Amiri" w:eastAsia="Amiri" w:hAnsi="Amiri"/>
          <w:sz w:val="26"/>
          <w:szCs w:val="26"/>
          <w:rtl/>
        </w:rPr>
        <w:t xml:space="preserve">تحدد مخرجات التعلم لبرنامج المحاسبة المعارف والمهارات والكفايات التي يُتوقع من كل خريج إظهارها عند إتمام البرنامج. وقد صيغت وفق المنهج القائم على المخرجات لمسار بولونيا والإطار الوطني العراقي للمؤهلات، وهي تستجيب مباشرة لاحتياجات البيئة المالية والتنظيمية العراقية ولدور الممارسة المحاسبية الشفافة في التعافي الاقتصادي للموصل.</w:t>
      </w:r>
    </w:p>
    <w:p>
      <w:pPr>
        <w:bidi/>
        <w:spacing w:after="60"/>
      </w:pPr>
      <w:r>
        <w:rPr>
          <w:rFonts w:ascii="Amiri" w:cs="Amiri" w:eastAsia="Amiri" w:hAnsi="Amiri"/>
          <w:sz w:val="26"/>
          <w:szCs w:val="26"/>
          <w:rtl/>
        </w:rPr>
        <w:t xml:space="preserve">بعد إتمام البرنامج بنجاح، سيكون الخريج قادراً على:</w:t>
      </w:r>
    </w:p>
    <w:p>
      <w:pPr>
        <w:bidi/>
        <w:spacing w:after="40"/>
        <w:ind w:left="360"/>
      </w:pPr>
      <w:r>
        <w:rPr>
          <w:rFonts w:ascii="Amiri" w:cs="Amiri" w:eastAsia="Amiri" w:hAnsi="Amiri"/>
          <w:b/>
          <w:bCs/>
          <w:color w:val="9A3318"/>
          <w:sz w:val="26"/>
          <w:szCs w:val="26"/>
          <w:rtl/>
        </w:rPr>
        <w:t xml:space="preserve">PLO1: </w:t>
      </w:r>
      <w:r>
        <w:rPr>
          <w:rFonts w:ascii="Amiri" w:cs="Amiri" w:eastAsia="Amiri" w:hAnsi="Amiri"/>
          <w:sz w:val="26"/>
          <w:szCs w:val="26"/>
          <w:rtl/>
        </w:rPr>
        <w:t xml:space="preserve">تطبيق معايير المحاسبة والتدقيق الدولية (IFRS/ISA) في إعداد وتحليل وتدقيق القوائم المالية لمؤسسات القطاعين العام والخاص في العراق.</w:t>
      </w:r>
    </w:p>
    <w:p>
      <w:pPr>
        <w:bidi/>
        <w:spacing w:after="40"/>
        <w:ind w:left="360"/>
      </w:pPr>
      <w:r>
        <w:rPr>
          <w:rFonts w:ascii="Amiri" w:cs="Amiri" w:eastAsia="Amiri" w:hAnsi="Amiri"/>
          <w:b/>
          <w:bCs/>
          <w:color w:val="9A3318"/>
          <w:sz w:val="26"/>
          <w:szCs w:val="26"/>
          <w:rtl/>
        </w:rPr>
        <w:t xml:space="preserve">PLO2: </w:t>
      </w:r>
      <w:r>
        <w:rPr>
          <w:rFonts w:ascii="Amiri" w:cs="Amiri" w:eastAsia="Amiri" w:hAnsi="Amiri"/>
          <w:sz w:val="26"/>
          <w:szCs w:val="26"/>
          <w:rtl/>
        </w:rPr>
        <w:t xml:space="preserve">استخدام النظم المحاسبية المحوسبة وتطبيقات تخطيط الموارد (ERP) وأدوات تحليل البيانات في معالجة المعلومات المالية ودعم اتخاذ القرار في بيئة الأعمال العراقية المتغيرة.</w:t>
      </w:r>
    </w:p>
    <w:p>
      <w:pPr>
        <w:bidi/>
        <w:spacing w:after="40"/>
        <w:ind w:left="360"/>
      </w:pPr>
      <w:r>
        <w:rPr>
          <w:rFonts w:ascii="Amiri" w:cs="Amiri" w:eastAsia="Amiri" w:hAnsi="Amiri"/>
          <w:b/>
          <w:bCs/>
          <w:color w:val="9A3318"/>
          <w:sz w:val="26"/>
          <w:szCs w:val="26"/>
          <w:rtl/>
        </w:rPr>
        <w:t xml:space="preserve">PLO3: </w:t>
      </w:r>
      <w:r>
        <w:rPr>
          <w:rFonts w:ascii="Amiri" w:cs="Amiri" w:eastAsia="Amiri" w:hAnsi="Amiri"/>
          <w:sz w:val="26"/>
          <w:szCs w:val="26"/>
          <w:rtl/>
        </w:rPr>
        <w:t xml:space="preserve">تقييم ممارسات الضرائب والموازنات وحوكمة الشركات وفقاً للقوانين والتشريعات العراقية.</w:t>
      </w:r>
    </w:p>
    <w:p>
      <w:pPr>
        <w:bidi/>
        <w:spacing w:after="40"/>
        <w:ind w:left="360"/>
      </w:pPr>
      <w:r>
        <w:rPr>
          <w:rFonts w:ascii="Amiri" w:cs="Amiri" w:eastAsia="Amiri" w:hAnsi="Amiri"/>
          <w:b/>
          <w:bCs/>
          <w:color w:val="9A3318"/>
          <w:sz w:val="26"/>
          <w:szCs w:val="26"/>
          <w:rtl/>
        </w:rPr>
        <w:t xml:space="preserve">PLO4: </w:t>
      </w:r>
      <w:r>
        <w:rPr>
          <w:rFonts w:ascii="Amiri" w:cs="Amiri" w:eastAsia="Amiri" w:hAnsi="Amiri"/>
          <w:sz w:val="26"/>
          <w:szCs w:val="26"/>
          <w:rtl/>
        </w:rPr>
        <w:t xml:space="preserve">إظهار الأخلاق المهنية والشفافية والنزاهة في الممارسة المالية بما يدعم جهود مكافحة الفساد والتعافي الاقتصادي في الموصل والعراق.</w:t>
      </w:r>
    </w:p>
    <w:p>
      <w:pPr>
        <w:bidi/>
        <w:spacing w:after="40"/>
        <w:ind w:left="360"/>
      </w:pPr>
      <w:r>
        <w:rPr>
          <w:rFonts w:ascii="Amiri" w:cs="Amiri" w:eastAsia="Amiri" w:hAnsi="Amiri"/>
          <w:b/>
          <w:bCs/>
          <w:color w:val="9A3318"/>
          <w:sz w:val="26"/>
          <w:szCs w:val="26"/>
          <w:rtl/>
        </w:rPr>
        <w:t xml:space="preserve">PLO5: </w:t>
      </w:r>
      <w:r>
        <w:rPr>
          <w:rFonts w:ascii="Amiri" w:cs="Amiri" w:eastAsia="Amiri" w:hAnsi="Amiri"/>
          <w:sz w:val="26"/>
          <w:szCs w:val="26"/>
          <w:rtl/>
        </w:rPr>
        <w:t xml:space="preserve">توصيل المعلومات المالية بفاعلية باللغتين العربية والإنجليزية لمختلف الأطراف المعنية والعمل بروح الفريق المهني.</w:t>
      </w:r>
    </w:p>
    <w:p>
      <w:pPr>
        <w:bidi/>
        <w:spacing w:after="40"/>
        <w:ind w:left="360"/>
      </w:pPr>
      <w:r>
        <w:rPr>
          <w:rFonts w:ascii="Amiri" w:cs="Amiri" w:eastAsia="Amiri" w:hAnsi="Amiri"/>
          <w:b/>
          <w:bCs/>
          <w:color w:val="9A3318"/>
          <w:sz w:val="26"/>
          <w:szCs w:val="26"/>
          <w:rtl/>
        </w:rPr>
        <w:t xml:space="preserve">PLO6: </w:t>
      </w:r>
      <w:r>
        <w:rPr>
          <w:rFonts w:ascii="Amiri" w:cs="Amiri" w:eastAsia="Amiri" w:hAnsi="Amiri"/>
          <w:sz w:val="26"/>
          <w:szCs w:val="26"/>
          <w:rtl/>
        </w:rPr>
        <w:t xml:space="preserve">استخدام أدوات الذكاء الاصطناعي وتعلم الآلة في المحاسبة والتدقيق وكشف الاحتيال.</w:t>
      </w:r>
    </w:p>
    <w:p>
      <w:pPr>
        <w:bidi/>
        <w:spacing w:after="40"/>
        <w:ind w:left="360"/>
      </w:pPr>
      <w:r>
        <w:rPr>
          <w:rFonts w:ascii="Amiri" w:cs="Amiri" w:eastAsia="Amiri" w:hAnsi="Amiri"/>
          <w:b/>
          <w:bCs/>
          <w:color w:val="9A3318"/>
          <w:sz w:val="26"/>
          <w:szCs w:val="26"/>
          <w:rtl/>
        </w:rPr>
        <w:t xml:space="preserve">PLO7: </w:t>
      </w:r>
      <w:r>
        <w:rPr>
          <w:rFonts w:ascii="Amiri" w:cs="Amiri" w:eastAsia="Amiri" w:hAnsi="Amiri"/>
          <w:sz w:val="26"/>
          <w:szCs w:val="26"/>
          <w:rtl/>
        </w:rPr>
        <w:t xml:space="preserve">تطبيق محاسبة الاستدامة وتقارير الحوكمة البيئية والاجتماعية (ESG) ومفاهيم التمويل الأخضر في الممارسة المؤسسية.</w:t>
      </w:r>
    </w:p>
    <w:p>
      <w:pPr>
        <w:bidi/>
        <w:spacing w:after="40"/>
        <w:ind w:left="360"/>
      </w:pPr>
      <w:r>
        <w:rPr>
          <w:rFonts w:ascii="Amiri" w:cs="Amiri" w:eastAsia="Amiri" w:hAnsi="Amiri"/>
          <w:b/>
          <w:bCs/>
          <w:color w:val="9A3318"/>
          <w:sz w:val="26"/>
          <w:szCs w:val="26"/>
          <w:rtl/>
        </w:rPr>
        <w:t xml:space="preserve">PLO8: </w:t>
      </w:r>
      <w:r>
        <w:rPr>
          <w:rFonts w:ascii="Amiri" w:cs="Amiri" w:eastAsia="Amiri" w:hAnsi="Amiri"/>
          <w:sz w:val="26"/>
          <w:szCs w:val="26"/>
          <w:rtl/>
        </w:rPr>
        <w:t xml:space="preserve">تحليل البيانات المالية الضخمة باستخدام تحليلات البيانات لدعم قرارات الأعمال المستدامة.</w:t>
      </w:r>
    </w:p>
    <w:p>
      <w:pPr>
        <w:bidi/>
        <w:spacing w:after="40"/>
        <w:ind w:left="360"/>
      </w:pPr>
      <w:r>
        <w:rPr>
          <w:rFonts w:ascii="Amiri" w:cs="Amiri" w:eastAsia="Amiri" w:hAnsi="Amiri"/>
          <w:b/>
          <w:bCs/>
          <w:color w:val="9A3318"/>
          <w:sz w:val="26"/>
          <w:szCs w:val="26"/>
          <w:rtl/>
        </w:rPr>
        <w:t xml:space="preserve">PLO9: </w:t>
      </w:r>
      <w:r>
        <w:rPr>
          <w:rFonts w:ascii="Amiri" w:cs="Amiri" w:eastAsia="Amiri" w:hAnsi="Amiri"/>
          <w:sz w:val="26"/>
          <w:szCs w:val="26"/>
          <w:rtl/>
        </w:rPr>
        <w:t xml:space="preserve">تطوير حلول محاسبية مبتكرة تدعم التحول الأخضر للمؤسسات العراقية.</w:t>
      </w:r>
    </w:p>
    <w:p>
      <w:pPr>
        <w:bidi/>
        <w:spacing w:after="40"/>
        <w:ind w:left="360"/>
      </w:pPr>
      <w:r>
        <w:rPr>
          <w:rFonts w:ascii="Amiri" w:cs="Amiri" w:eastAsia="Amiri" w:hAnsi="Amiri"/>
          <w:b/>
          <w:bCs/>
          <w:color w:val="9A3318"/>
          <w:sz w:val="26"/>
          <w:szCs w:val="26"/>
          <w:rtl/>
        </w:rPr>
        <w:t xml:space="preserve">PLO10: </w:t>
      </w:r>
      <w:r>
        <w:rPr>
          <w:rFonts w:ascii="Amiri" w:cs="Amiri" w:eastAsia="Amiri" w:hAnsi="Amiri"/>
          <w:sz w:val="26"/>
          <w:szCs w:val="26"/>
          <w:rtl/>
        </w:rPr>
        <w:t xml:space="preserve">تعزيز المواطنة الخضراء والإسهام في أهداف التنمية المستدامة (SDGs) من خلال الممارسة المالية الشفافة والمسؤولة.</w:t>
      </w:r>
    </w:p>
    <w:p>
      <w:pPr>
        <w:pStyle w:val="Heading2"/>
        <w:bidi/>
        <w:spacing w:before="240"/>
      </w:pPr>
      <w:r>
        <w:rPr>
          <w:rFonts w:ascii="Amiri" w:cs="Amiri" w:eastAsia="Amiri" w:hAnsi="Amiri"/>
          <w:rtl/>
        </w:rPr>
        <w:t xml:space="preserve">قسم إدارة الأعمال (DBAD)</w:t>
      </w:r>
    </w:p>
    <w:p>
      <w:pPr>
        <w:bidi/>
        <w:spacing w:after="60" w:before="160"/>
      </w:pPr>
      <w:r>
        <w:rPr>
          <w:rFonts w:ascii="Amiri" w:cs="Amiri" w:eastAsia="Amiri" w:hAnsi="Amiri"/>
          <w:b/>
          <w:bCs/>
          <w:color w:val="1F3864"/>
          <w:sz w:val="26"/>
          <w:szCs w:val="26"/>
          <w:rtl/>
        </w:rPr>
        <w:t xml:space="preserve">📋 مواصفات البرنامج: -</w:t>
      </w:r>
    </w:p>
    <w:p>
      <w:pPr>
        <w:bidi/>
        <w:spacing w:after="100"/>
      </w:pPr>
      <w:r>
        <w:rPr>
          <w:rFonts w:ascii="Amiri" w:cs="Amiri" w:eastAsia="Amiri" w:hAnsi="Amiri"/>
          <w:sz w:val="26"/>
          <w:szCs w:val="26"/>
          <w:rtl/>
        </w:rPr>
        <w:t xml:space="preserve">يعرض هذا القسم المواصفات الرسمية لبرنامج إدارة الأعمال كما تقدمه جامعة الحدباء بإشراف وزارة التعليم العالي والبحث العلمي. يمنح البرنامج شهادة بكالوريوس علوم في إدارة الأعمال بعد أربع سنوات دراسية من الدراسة بدوام كامل، ويُقدَّم وفق مسار بولونيا بنظام الفصلين وبواقع 240 وحدة ECTS وبمنهج قائم على المخرجات في التدريس والتعلم والتقويم. ويلخص الجدول أدناه الحقائق الأساسية التي تحدد هوية البرنامج وهيكله وسياقه التنظيمي، ويشكّل المرجع المعتمد في تصميم المناهج وضمان الجودة ومراجعات الاعتماد.</w:t>
      </w:r>
    </w:p>
    <w:tbl>
      <w:tblPr>
        <w:bidiVisual/>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shd w:fill="EEF1F7" w:val="clear"/>
          </w:tcPr>
          <w:p>
            <w:pPr>
              <w:bidi/>
              <w:spacing w:after="40" w:before="40"/>
            </w:pPr>
            <w:r>
              <w:rPr>
                <w:rFonts w:ascii="Amiri" w:cs="Amiri" w:eastAsia="Amiri" w:hAnsi="Amiri"/>
                <w:b/>
                <w:bCs/>
                <w:sz w:val="24"/>
                <w:szCs w:val="24"/>
                <w:rtl/>
              </w:rPr>
              <w:t xml:space="preserve">المؤسسة المانحة</w:t>
            </w:r>
          </w:p>
        </w:tc>
        <w:tc>
          <w:tcPr>
            <w:tcW w:type="dxa" w:w="6126"/>
          </w:tcPr>
          <w:p>
            <w:pPr>
              <w:bidi/>
              <w:spacing w:after="40" w:before="40"/>
            </w:pPr>
            <w:r>
              <w:rPr>
                <w:rFonts w:ascii="Amiri" w:cs="Amiri" w:eastAsia="Amiri" w:hAnsi="Amiri"/>
                <w:sz w:val="24"/>
                <w:szCs w:val="24"/>
                <w:rtl/>
              </w:rPr>
              <w:t xml:space="preserve">جامعة الحدباء – الموصل، العراق</w:t>
            </w:r>
          </w:p>
        </w:tc>
      </w:tr>
      <w:tr>
        <w:tc>
          <w:tcPr>
            <w:tcW w:type="dxa" w:w="2900"/>
            <w:shd w:fill="EEF1F7" w:val="clear"/>
          </w:tcPr>
          <w:p>
            <w:pPr>
              <w:bidi/>
              <w:spacing w:after="40" w:before="40"/>
            </w:pPr>
            <w:r>
              <w:rPr>
                <w:rFonts w:ascii="Amiri" w:cs="Amiri" w:eastAsia="Amiri" w:hAnsi="Amiri"/>
                <w:b/>
                <w:bCs/>
                <w:sz w:val="24"/>
                <w:szCs w:val="24"/>
                <w:rtl/>
              </w:rPr>
              <w:t xml:space="preserve">الكلية</w:t>
            </w:r>
          </w:p>
        </w:tc>
        <w:tc>
          <w:tcPr>
            <w:tcW w:type="dxa" w:w="6126"/>
          </w:tcPr>
          <w:p>
            <w:pPr>
              <w:bidi/>
              <w:spacing w:after="40" w:before="40"/>
            </w:pPr>
            <w:r>
              <w:rPr>
                <w:rFonts w:ascii="Amiri" w:cs="Amiri" w:eastAsia="Amiri" w:hAnsi="Amiri"/>
                <w:sz w:val="24"/>
                <w:szCs w:val="24"/>
                <w:rtl/>
              </w:rPr>
              <w:t xml:space="preserve">كلية الإدارة والاقتصاد</w:t>
            </w:r>
          </w:p>
        </w:tc>
      </w:tr>
      <w:tr>
        <w:tc>
          <w:tcPr>
            <w:tcW w:type="dxa" w:w="2900"/>
            <w:shd w:fill="EEF1F7" w:val="clear"/>
          </w:tcPr>
          <w:p>
            <w:pPr>
              <w:bidi/>
              <w:spacing w:after="40" w:before="40"/>
            </w:pPr>
            <w:r>
              <w:rPr>
                <w:rFonts w:ascii="Amiri" w:cs="Amiri" w:eastAsia="Amiri" w:hAnsi="Amiri"/>
                <w:b/>
                <w:bCs/>
                <w:sz w:val="24"/>
                <w:szCs w:val="24"/>
                <w:rtl/>
              </w:rPr>
              <w:t xml:space="preserve">اسم البرنامج</w:t>
            </w:r>
          </w:p>
        </w:tc>
        <w:tc>
          <w:tcPr>
            <w:tcW w:type="dxa" w:w="6126"/>
          </w:tcPr>
          <w:p>
            <w:pPr>
              <w:bidi/>
              <w:spacing w:after="40" w:before="40"/>
            </w:pPr>
            <w:r>
              <w:rPr>
                <w:rFonts w:ascii="Amiri" w:cs="Amiri" w:eastAsia="Amiri" w:hAnsi="Amiri"/>
                <w:sz w:val="24"/>
                <w:szCs w:val="24"/>
                <w:rtl/>
              </w:rPr>
              <w:t xml:space="preserve">إدارة الأعمال</w:t>
            </w:r>
          </w:p>
        </w:tc>
      </w:tr>
      <w:tr>
        <w:tc>
          <w:tcPr>
            <w:tcW w:type="dxa" w:w="2900"/>
            <w:shd w:fill="EEF1F7" w:val="clear"/>
          </w:tcPr>
          <w:p>
            <w:pPr>
              <w:bidi/>
              <w:spacing w:after="40" w:before="40"/>
            </w:pPr>
            <w:r>
              <w:rPr>
                <w:rFonts w:ascii="Amiri" w:cs="Amiri" w:eastAsia="Amiri" w:hAnsi="Amiri"/>
                <w:b/>
                <w:bCs/>
                <w:sz w:val="24"/>
                <w:szCs w:val="24"/>
                <w:rtl/>
              </w:rPr>
              <w:t xml:space="preserve">اختصار البرنامج</w:t>
            </w:r>
          </w:p>
        </w:tc>
        <w:tc>
          <w:tcPr>
            <w:tcW w:type="dxa" w:w="6126"/>
          </w:tcPr>
          <w:p>
            <w:pPr>
              <w:bidi/>
              <w:spacing w:after="40" w:before="40"/>
            </w:pPr>
            <w:r>
              <w:rPr>
                <w:rFonts w:ascii="Amiri" w:cs="Amiri" w:eastAsia="Amiri" w:hAnsi="Amiri"/>
                <w:sz w:val="24"/>
                <w:szCs w:val="24"/>
                <w:rtl/>
              </w:rPr>
              <w:t xml:space="preserve">DBAD</w:t>
            </w:r>
          </w:p>
        </w:tc>
      </w:tr>
      <w:tr>
        <w:tc>
          <w:tcPr>
            <w:tcW w:type="dxa" w:w="2900"/>
            <w:shd w:fill="EEF1F7" w:val="clear"/>
          </w:tcPr>
          <w:p>
            <w:pPr>
              <w:bidi/>
              <w:spacing w:after="40" w:before="40"/>
            </w:pPr>
            <w:r>
              <w:rPr>
                <w:rFonts w:ascii="Amiri" w:cs="Amiri" w:eastAsia="Amiri" w:hAnsi="Amiri"/>
                <w:b/>
                <w:bCs/>
                <w:sz w:val="24"/>
                <w:szCs w:val="24"/>
                <w:rtl/>
              </w:rPr>
              <w:t xml:space="preserve">رمز البرنامج</w:t>
            </w:r>
          </w:p>
        </w:tc>
        <w:tc>
          <w:tcPr>
            <w:tcW w:type="dxa" w:w="6126"/>
          </w:tcPr>
          <w:p>
            <w:pPr>
              <w:bidi/>
              <w:spacing w:after="40" w:before="40"/>
            </w:pPr>
            <w:r>
              <w:rPr>
                <w:rFonts w:ascii="Amiri" w:cs="Amiri" w:eastAsia="Amiri" w:hAnsi="Amiri"/>
                <w:sz w:val="24"/>
                <w:szCs w:val="24"/>
                <w:rtl/>
              </w:rPr>
              <w:t xml:space="preserve">AHU11200</w:t>
            </w:r>
          </w:p>
        </w:tc>
      </w:tr>
      <w:tr>
        <w:tc>
          <w:tcPr>
            <w:tcW w:type="dxa" w:w="2900"/>
            <w:shd w:fill="EEF1F7" w:val="clear"/>
          </w:tcPr>
          <w:p>
            <w:pPr>
              <w:bidi/>
              <w:spacing w:after="40" w:before="40"/>
            </w:pPr>
            <w:r>
              <w:rPr>
                <w:rFonts w:ascii="Amiri" w:cs="Amiri" w:eastAsia="Amiri" w:hAnsi="Amiri"/>
                <w:b/>
                <w:bCs/>
                <w:sz w:val="24"/>
                <w:szCs w:val="24"/>
                <w:rtl/>
              </w:rPr>
              <w:t xml:space="preserve">الشهادة الممنوحة</w:t>
            </w:r>
          </w:p>
        </w:tc>
        <w:tc>
          <w:tcPr>
            <w:tcW w:type="dxa" w:w="6126"/>
          </w:tcPr>
          <w:p>
            <w:pPr>
              <w:bidi/>
              <w:spacing w:after="40" w:before="40"/>
            </w:pPr>
            <w:r>
              <w:rPr>
                <w:rFonts w:ascii="Amiri" w:cs="Amiri" w:eastAsia="Amiri" w:hAnsi="Amiri"/>
                <w:sz w:val="24"/>
                <w:szCs w:val="24"/>
                <w:rtl/>
              </w:rPr>
              <w:t xml:space="preserve">بكالوريوس علوم في إدارة الأعمال</w:t>
            </w:r>
          </w:p>
        </w:tc>
      </w:tr>
      <w:tr>
        <w:tc>
          <w:tcPr>
            <w:tcW w:type="dxa" w:w="2900"/>
            <w:shd w:fill="EEF1F7" w:val="clear"/>
          </w:tcPr>
          <w:p>
            <w:pPr>
              <w:bidi/>
              <w:spacing w:after="40" w:before="40"/>
            </w:pPr>
            <w:r>
              <w:rPr>
                <w:rFonts w:ascii="Amiri" w:cs="Amiri" w:eastAsia="Amiri" w:hAnsi="Amiri"/>
                <w:b/>
                <w:bCs/>
                <w:sz w:val="24"/>
                <w:szCs w:val="24"/>
                <w:rtl/>
              </w:rPr>
              <w:t xml:space="preserve">مدة الدراسة</w:t>
            </w:r>
          </w:p>
        </w:tc>
        <w:tc>
          <w:tcPr>
            <w:tcW w:type="dxa" w:w="6126"/>
          </w:tcPr>
          <w:p>
            <w:pPr>
              <w:bidi/>
              <w:spacing w:after="40" w:before="40"/>
            </w:pPr>
            <w:r>
              <w:rPr>
                <w:rFonts w:ascii="Amiri" w:cs="Amiri" w:eastAsia="Amiri" w:hAnsi="Amiri"/>
                <w:sz w:val="24"/>
                <w:szCs w:val="24"/>
                <w:rtl/>
              </w:rPr>
              <w:t xml:space="preserve">4 سنوات دراسية (8 فصول دراسية)، دوام كامل، حضوري</w:t>
            </w:r>
          </w:p>
        </w:tc>
      </w:tr>
      <w:tr>
        <w:tc>
          <w:tcPr>
            <w:tcW w:type="dxa" w:w="2900"/>
            <w:shd w:fill="EEF1F7" w:val="clear"/>
          </w:tcPr>
          <w:p>
            <w:pPr>
              <w:bidi/>
              <w:spacing w:after="40" w:before="40"/>
            </w:pPr>
            <w:r>
              <w:rPr>
                <w:rFonts w:ascii="Amiri" w:cs="Amiri" w:eastAsia="Amiri" w:hAnsi="Amiri"/>
                <w:b/>
                <w:bCs/>
                <w:sz w:val="24"/>
                <w:szCs w:val="24"/>
                <w:rtl/>
              </w:rPr>
              <w:t xml:space="preserve">النظام الدراسي</w:t>
            </w:r>
          </w:p>
        </w:tc>
        <w:tc>
          <w:tcPr>
            <w:tcW w:type="dxa" w:w="6126"/>
          </w:tcPr>
          <w:p>
            <w:pPr>
              <w:bidi/>
              <w:spacing w:after="40" w:before="40"/>
            </w:pPr>
            <w:r>
              <w:rPr>
                <w:rFonts w:ascii="Amiri" w:cs="Amiri" w:eastAsia="Amiri" w:hAnsi="Amiri"/>
                <w:sz w:val="24"/>
                <w:szCs w:val="24"/>
                <w:rtl/>
              </w:rPr>
              <w:t xml:space="preserve">مسار بولونيا (نظام قائم على المخرجات، ECTS، بنظام الفصلين)</w:t>
            </w:r>
          </w:p>
        </w:tc>
      </w:tr>
      <w:tr>
        <w:tc>
          <w:tcPr>
            <w:tcW w:type="dxa" w:w="2900"/>
            <w:shd w:fill="EEF1F7" w:val="clear"/>
          </w:tcPr>
          <w:p>
            <w:pPr>
              <w:bidi/>
              <w:spacing w:after="40" w:before="40"/>
            </w:pPr>
            <w:r>
              <w:rPr>
                <w:rFonts w:ascii="Amiri" w:cs="Amiri" w:eastAsia="Amiri" w:hAnsi="Amiri"/>
                <w:b/>
                <w:bCs/>
                <w:sz w:val="24"/>
                <w:szCs w:val="24"/>
                <w:rtl/>
              </w:rPr>
              <w:t xml:space="preserve">الإطار الائتماني</w:t>
            </w:r>
          </w:p>
        </w:tc>
        <w:tc>
          <w:tcPr>
            <w:tcW w:type="dxa" w:w="6126"/>
          </w:tcPr>
          <w:p>
            <w:pPr>
              <w:bidi/>
              <w:spacing w:after="40" w:before="40"/>
            </w:pPr>
            <w:r>
              <w:rPr>
                <w:rFonts w:ascii="Amiri" w:cs="Amiri" w:eastAsia="Amiri" w:hAnsi="Amiri"/>
                <w:sz w:val="24"/>
                <w:szCs w:val="24"/>
                <w:rtl/>
              </w:rPr>
              <w:t xml:space="preserve">240 وحدة ECTS (الوحدة الواحدة = 25 ساعة من عبء عمل الطالب)</w:t>
            </w:r>
          </w:p>
        </w:tc>
      </w:tr>
      <w:tr>
        <w:tc>
          <w:tcPr>
            <w:tcW w:type="dxa" w:w="2900"/>
            <w:shd w:fill="EEF1F7" w:val="clear"/>
          </w:tcPr>
          <w:p>
            <w:pPr>
              <w:bidi/>
              <w:spacing w:after="40" w:before="40"/>
            </w:pPr>
            <w:r>
              <w:rPr>
                <w:rFonts w:ascii="Amiri" w:cs="Amiri" w:eastAsia="Amiri" w:hAnsi="Amiri"/>
                <w:b/>
                <w:bCs/>
                <w:sz w:val="24"/>
                <w:szCs w:val="24"/>
                <w:rtl/>
              </w:rPr>
              <w:t xml:space="preserve">لغة التدريس</w:t>
            </w:r>
          </w:p>
        </w:tc>
        <w:tc>
          <w:tcPr>
            <w:tcW w:type="dxa" w:w="6126"/>
          </w:tcPr>
          <w:p>
            <w:pPr>
              <w:bidi/>
              <w:spacing w:after="40" w:before="40"/>
            </w:pPr>
            <w:r>
              <w:rPr>
                <w:rFonts w:ascii="Amiri" w:cs="Amiri" w:eastAsia="Amiri" w:hAnsi="Amiri"/>
                <w:sz w:val="24"/>
                <w:szCs w:val="24"/>
                <w:rtl/>
              </w:rPr>
              <w:t xml:space="preserve">العربية والإنجليزية</w:t>
            </w:r>
          </w:p>
        </w:tc>
      </w:tr>
      <w:tr>
        <w:tc>
          <w:tcPr>
            <w:tcW w:type="dxa" w:w="2900"/>
            <w:shd w:fill="EEF1F7" w:val="clear"/>
          </w:tcPr>
          <w:p>
            <w:pPr>
              <w:bidi/>
              <w:spacing w:after="40" w:before="40"/>
            </w:pPr>
            <w:r>
              <w:rPr>
                <w:rFonts w:ascii="Amiri" w:cs="Amiri" w:eastAsia="Amiri" w:hAnsi="Amiri"/>
                <w:b/>
                <w:bCs/>
                <w:sz w:val="24"/>
                <w:szCs w:val="24"/>
                <w:rtl/>
              </w:rPr>
              <w:t xml:space="preserve">الجهة التنظيمية</w:t>
            </w:r>
          </w:p>
        </w:tc>
        <w:tc>
          <w:tcPr>
            <w:tcW w:type="dxa" w:w="6126"/>
          </w:tcPr>
          <w:p>
            <w:pPr>
              <w:bidi/>
              <w:spacing w:after="40" w:before="40"/>
            </w:pPr>
            <w:r>
              <w:rPr>
                <w:rFonts w:ascii="Amiri" w:cs="Amiri" w:eastAsia="Amiri" w:hAnsi="Amiri"/>
                <w:sz w:val="24"/>
                <w:szCs w:val="24"/>
                <w:rtl/>
              </w:rPr>
              <w:t xml:space="preserve">وزارة التعليم العالي والبحث العلمي – العراق</w:t>
            </w:r>
          </w:p>
        </w:tc>
      </w:tr>
    </w:tbl>
    <w:p>
      <w:pPr>
        <w:bidi/>
        <w:spacing w:after="120"/>
      </w:pPr>
    </w:p>
    <w:p>
      <w:pPr>
        <w:bidi/>
        <w:spacing w:after="60" w:before="160"/>
      </w:pPr>
      <w:r>
        <w:rPr>
          <w:rFonts w:ascii="Amiri" w:cs="Amiri" w:eastAsia="Amiri" w:hAnsi="Amiri"/>
          <w:b/>
          <w:bCs/>
          <w:color w:val="1F3864"/>
          <w:sz w:val="26"/>
          <w:szCs w:val="26"/>
          <w:rtl/>
        </w:rPr>
        <w:t xml:space="preserve">🌍 رؤيتنا: -</w:t>
      </w:r>
    </w:p>
    <w:p>
      <w:pPr>
        <w:bidi/>
        <w:spacing w:after="160"/>
      </w:pPr>
      <w:r>
        <w:rPr>
          <w:rFonts w:ascii="Amiri" w:cs="Amiri" w:eastAsia="Amiri" w:hAnsi="Amiri"/>
          <w:sz w:val="26"/>
          <w:szCs w:val="26"/>
          <w:rtl/>
        </w:rPr>
        <w:t xml:space="preserve">أن يكون قسماً أكاديمياً رائداً في تعليم الإدارة وريادة الأعمال، معروفاً بإعداد قادة أعمال مبدعين يتحلّون بالأخلاق المهنية وبالرؤية العالمية، يقودون التميز المؤسسي والنمو المستدام للأعمال ويسهمون في التنمية الاقتصادية للعراق.</w:t>
      </w:r>
    </w:p>
    <w:p>
      <w:pPr>
        <w:bidi/>
        <w:spacing w:after="60" w:before="160"/>
      </w:pPr>
      <w:r>
        <w:rPr>
          <w:rFonts w:ascii="Amiri" w:cs="Amiri" w:eastAsia="Amiri" w:hAnsi="Amiri"/>
          <w:b/>
          <w:bCs/>
          <w:color w:val="1F3864"/>
          <w:sz w:val="26"/>
          <w:szCs w:val="26"/>
          <w:rtl/>
        </w:rPr>
        <w:t xml:space="preserve">🎯 رسالتنا: -</w:t>
      </w:r>
    </w:p>
    <w:p>
      <w:pPr>
        <w:bidi/>
        <w:spacing w:after="60"/>
      </w:pPr>
      <w:r>
        <w:rPr>
          <w:rFonts w:ascii="Amiri" w:cs="Amiri" w:eastAsia="Amiri" w:hAnsi="Amiri"/>
          <w:sz w:val="26"/>
          <w:szCs w:val="26"/>
          <w:rtl/>
        </w:rPr>
        <w:t xml:space="preserve">يلتزم قسم إدارة الأعمال في جامعة الحدباء بما يأتي:</w:t>
      </w:r>
    </w:p>
    <w:p>
      <w:pPr>
        <w:pStyle w:val="ListParagraph"/>
        <w:numPr>
          <w:ilvl w:val="0"/>
          <w:numId w:val="2"/>
        </w:numPr>
        <w:bidi/>
        <w:spacing w:after="40"/>
      </w:pPr>
      <w:r>
        <w:rPr>
          <w:rFonts w:ascii="Amiri" w:cs="Amiri" w:eastAsia="Amiri" w:hAnsi="Amiri"/>
          <w:sz w:val="26"/>
          <w:szCs w:val="26"/>
          <w:rtl/>
        </w:rPr>
        <w:t xml:space="preserve">تقديم تعليم إداري عالي الجودة يدمج النظرية بالتطبيق.</w:t>
      </w:r>
    </w:p>
    <w:p>
      <w:pPr>
        <w:pStyle w:val="ListParagraph"/>
        <w:numPr>
          <w:ilvl w:val="0"/>
          <w:numId w:val="2"/>
        </w:numPr>
        <w:bidi/>
        <w:spacing w:after="40"/>
      </w:pPr>
      <w:r>
        <w:rPr>
          <w:rFonts w:ascii="Amiri" w:cs="Amiri" w:eastAsia="Amiri" w:hAnsi="Amiri"/>
          <w:sz w:val="26"/>
          <w:szCs w:val="26"/>
          <w:rtl/>
        </w:rPr>
        <w:t xml:space="preserve">إعداد قادة أعمال ورواد أعمال مهرة ملتزمين بأخلاقيات المهنة وجاهزين للأسواق المحلية والدولية.</w:t>
      </w:r>
    </w:p>
    <w:p>
      <w:pPr>
        <w:pStyle w:val="ListParagraph"/>
        <w:numPr>
          <w:ilvl w:val="0"/>
          <w:numId w:val="2"/>
        </w:numPr>
        <w:bidi/>
        <w:spacing w:after="40"/>
      </w:pPr>
      <w:r>
        <w:rPr>
          <w:rFonts w:ascii="Amiri" w:cs="Amiri" w:eastAsia="Amiri" w:hAnsi="Amiri"/>
          <w:sz w:val="26"/>
          <w:szCs w:val="26"/>
          <w:rtl/>
        </w:rPr>
        <w:t xml:space="preserve">تعزيز البحوث التطبيقية في الإدارة وريادة الأعمال والتطوير التنظيمي.</w:t>
      </w:r>
    </w:p>
    <w:p>
      <w:pPr>
        <w:pStyle w:val="ListParagraph"/>
        <w:numPr>
          <w:ilvl w:val="0"/>
          <w:numId w:val="2"/>
        </w:numPr>
        <w:bidi/>
        <w:spacing w:after="40"/>
      </w:pPr>
      <w:r>
        <w:rPr>
          <w:rFonts w:ascii="Amiri" w:cs="Amiri" w:eastAsia="Amiri" w:hAnsi="Amiri"/>
          <w:sz w:val="26"/>
          <w:szCs w:val="26"/>
          <w:rtl/>
        </w:rPr>
        <w:t xml:space="preserve">خدمة المجتمع من خلال الاستشارات الإدارية واحتضان المشاريع الناشئة والتدريب على ريادة الأعمال.</w:t>
      </w:r>
    </w:p>
    <w:p>
      <w:pPr>
        <w:pStyle w:val="ListParagraph"/>
        <w:numPr>
          <w:ilvl w:val="0"/>
          <w:numId w:val="2"/>
        </w:numPr>
        <w:bidi/>
        <w:spacing w:after="40"/>
      </w:pPr>
      <w:r>
        <w:rPr>
          <w:rFonts w:ascii="Amiri" w:cs="Amiri" w:eastAsia="Amiri" w:hAnsi="Amiri"/>
          <w:sz w:val="26"/>
          <w:szCs w:val="26"/>
          <w:rtl/>
        </w:rPr>
        <w:t xml:space="preserve">تعزيز الشراكات مع قطاعات العمل لتطوير التدريب الميداني وفرص التوظيف.</w:t>
      </w:r>
    </w:p>
    <w:p>
      <w:pPr>
        <w:bidi/>
        <w:spacing w:after="60" w:before="160"/>
      </w:pPr>
      <w:r>
        <w:rPr>
          <w:rFonts w:ascii="Amiri" w:cs="Amiri" w:eastAsia="Amiri" w:hAnsi="Amiri"/>
          <w:b/>
          <w:bCs/>
          <w:color w:val="1F3864"/>
          <w:sz w:val="26"/>
          <w:szCs w:val="26"/>
          <w:rtl/>
        </w:rPr>
        <w:t xml:space="preserve">🚀 الأهداف الاستراتيجية: -</w:t>
      </w:r>
    </w:p>
    <w:p>
      <w:pPr>
        <w:bidi/>
        <w:spacing w:after="40" w:before="120"/>
      </w:pPr>
      <w:r>
        <w:rPr>
          <w:rFonts w:ascii="Amiri" w:cs="Amiri" w:eastAsia="Amiri" w:hAnsi="Amiri"/>
          <w:b/>
          <w:bCs/>
          <w:color w:val="9A3318"/>
          <w:sz w:val="26"/>
          <w:szCs w:val="26"/>
          <w:rtl/>
        </w:rPr>
        <w:t xml:space="preserve">✅ 1. التميز الأكاديمي وتطوير المناهج</w:t>
      </w:r>
    </w:p>
    <w:p>
      <w:pPr>
        <w:pStyle w:val="ListParagraph"/>
        <w:numPr>
          <w:ilvl w:val="0"/>
          <w:numId w:val="2"/>
        </w:numPr>
        <w:bidi/>
        <w:spacing w:after="40"/>
      </w:pPr>
      <w:r>
        <w:rPr>
          <w:rFonts w:ascii="Amiri" w:cs="Amiri" w:eastAsia="Amiri" w:hAnsi="Amiri"/>
          <w:sz w:val="26"/>
          <w:szCs w:val="26"/>
          <w:rtl/>
        </w:rPr>
        <w:t xml:space="preserve">تحديث برامج الإدارة في مجالات الاستراتيجية والتسويق والموارد البشرية والعمليات بما يواكب متطلبات السوق المتغيرة.</w:t>
      </w:r>
    </w:p>
    <w:p>
      <w:pPr>
        <w:pStyle w:val="ListParagraph"/>
        <w:numPr>
          <w:ilvl w:val="0"/>
          <w:numId w:val="2"/>
        </w:numPr>
        <w:bidi/>
        <w:spacing w:after="40"/>
      </w:pPr>
      <w:r>
        <w:rPr>
          <w:rFonts w:ascii="Amiri" w:cs="Amiri" w:eastAsia="Amiri" w:hAnsi="Amiri"/>
          <w:sz w:val="26"/>
          <w:szCs w:val="26"/>
          <w:rtl/>
        </w:rPr>
        <w:t xml:space="preserve">دمج ريادة الأعمال وممارسات الاستدامة واتجاهات الأعمال العالمية في المناهج الدراسية.</w:t>
      </w:r>
    </w:p>
    <w:p>
      <w:pPr>
        <w:pStyle w:val="ListParagraph"/>
        <w:numPr>
          <w:ilvl w:val="0"/>
          <w:numId w:val="2"/>
        </w:numPr>
        <w:bidi/>
        <w:spacing w:after="40"/>
      </w:pPr>
      <w:r>
        <w:rPr>
          <w:rFonts w:ascii="Amiri" w:cs="Amiri" w:eastAsia="Amiri" w:hAnsi="Amiri"/>
          <w:sz w:val="26"/>
          <w:szCs w:val="26"/>
          <w:rtl/>
        </w:rPr>
        <w:t xml:space="preserve">المراجعة والتحديث الدوري لمحتوى المقررات بما يتوافق مع المعايير الدولية لتعليم إدارة الأعمال وتوجيهات وزارة التعليم العالي والبحث العلمي.</w:t>
      </w:r>
    </w:p>
    <w:p>
      <w:pPr>
        <w:bidi/>
        <w:spacing w:after="40" w:before="120"/>
      </w:pPr>
      <w:r>
        <w:rPr>
          <w:rFonts w:ascii="Amiri" w:cs="Amiri" w:eastAsia="Amiri" w:hAnsi="Amiri"/>
          <w:b/>
          <w:bCs/>
          <w:color w:val="9A3318"/>
          <w:sz w:val="26"/>
          <w:szCs w:val="26"/>
          <w:rtl/>
        </w:rPr>
        <w:t xml:space="preserve">✅ 2. البحث العلمي والابتكار</w:t>
      </w:r>
    </w:p>
    <w:p>
      <w:pPr>
        <w:pStyle w:val="ListParagraph"/>
        <w:numPr>
          <w:ilvl w:val="0"/>
          <w:numId w:val="2"/>
        </w:numPr>
        <w:bidi/>
        <w:spacing w:after="40"/>
      </w:pPr>
      <w:r>
        <w:rPr>
          <w:rFonts w:ascii="Amiri" w:cs="Amiri" w:eastAsia="Amiri" w:hAnsi="Amiri"/>
          <w:sz w:val="26"/>
          <w:szCs w:val="26"/>
          <w:rtl/>
        </w:rPr>
        <w:t xml:space="preserve">تعزيز البحوث التطبيقية في الإدارة وريادة الأعمال وتنمية المشاريع الصغيرة والمتوسطة بما يعالج تحديات الأعمال المحلية والعالمية.</w:t>
      </w:r>
    </w:p>
    <w:p>
      <w:pPr>
        <w:pStyle w:val="ListParagraph"/>
        <w:numPr>
          <w:ilvl w:val="0"/>
          <w:numId w:val="2"/>
        </w:numPr>
        <w:bidi/>
        <w:spacing w:after="40"/>
      </w:pPr>
      <w:r>
        <w:rPr>
          <w:rFonts w:ascii="Amiri" w:cs="Amiri" w:eastAsia="Amiri" w:hAnsi="Amiri"/>
          <w:sz w:val="26"/>
          <w:szCs w:val="26"/>
          <w:rtl/>
        </w:rPr>
        <w:t xml:space="preserve">دعم المبادرات البحثية للتدريسيين والطلبة حول الأداء المؤسسي وتنمية الأسواق في العراق.</w:t>
      </w:r>
    </w:p>
    <w:p>
      <w:pPr>
        <w:pStyle w:val="ListParagraph"/>
        <w:numPr>
          <w:ilvl w:val="0"/>
          <w:numId w:val="2"/>
        </w:numPr>
        <w:bidi/>
        <w:spacing w:after="40"/>
      </w:pPr>
      <w:r>
        <w:rPr>
          <w:rFonts w:ascii="Amiri" w:cs="Amiri" w:eastAsia="Amiri" w:hAnsi="Amiri"/>
          <w:sz w:val="26"/>
          <w:szCs w:val="26"/>
          <w:rtl/>
        </w:rPr>
        <w:t xml:space="preserve">تشجيع النشر في مجلات الإدارة والأعمال الرصينة.</w:t>
      </w:r>
    </w:p>
    <w:p>
      <w:pPr>
        <w:bidi/>
        <w:spacing w:after="40" w:before="120"/>
      </w:pPr>
      <w:r>
        <w:rPr>
          <w:rFonts w:ascii="Amiri" w:cs="Amiri" w:eastAsia="Amiri" w:hAnsi="Amiri"/>
          <w:b/>
          <w:bCs/>
          <w:color w:val="9A3318"/>
          <w:sz w:val="26"/>
          <w:szCs w:val="26"/>
          <w:rtl/>
        </w:rPr>
        <w:t xml:space="preserve">✅ 3. الشراكات مع قطاعات العمل والمجتمع</w:t>
      </w:r>
    </w:p>
    <w:p>
      <w:pPr>
        <w:pStyle w:val="ListParagraph"/>
        <w:numPr>
          <w:ilvl w:val="0"/>
          <w:numId w:val="2"/>
        </w:numPr>
        <w:bidi/>
        <w:spacing w:after="40"/>
      </w:pPr>
      <w:r>
        <w:rPr>
          <w:rFonts w:ascii="Amiri" w:cs="Amiri" w:eastAsia="Amiri" w:hAnsi="Amiri"/>
          <w:sz w:val="26"/>
          <w:szCs w:val="26"/>
          <w:rtl/>
        </w:rPr>
        <w:t xml:space="preserve">تعزيز التعاون مع الشركات المحلية والدولية وغرف التجارة ومنظومات ريادة الأعمال.</w:t>
      </w:r>
    </w:p>
    <w:p>
      <w:pPr>
        <w:pStyle w:val="ListParagraph"/>
        <w:numPr>
          <w:ilvl w:val="0"/>
          <w:numId w:val="2"/>
        </w:numPr>
        <w:bidi/>
        <w:spacing w:after="40"/>
      </w:pPr>
      <w:r>
        <w:rPr>
          <w:rFonts w:ascii="Amiri" w:cs="Amiri" w:eastAsia="Amiri" w:hAnsi="Amiri"/>
          <w:sz w:val="26"/>
          <w:szCs w:val="26"/>
          <w:rtl/>
        </w:rPr>
        <w:t xml:space="preserve">تطوير برامج التدريب الميداني والتعليم التعاوني ذات الصلة بسوق العمل.</w:t>
      </w:r>
    </w:p>
    <w:p>
      <w:pPr>
        <w:pStyle w:val="ListParagraph"/>
        <w:numPr>
          <w:ilvl w:val="0"/>
          <w:numId w:val="2"/>
        </w:numPr>
        <w:bidi/>
        <w:spacing w:after="40"/>
      </w:pPr>
      <w:r>
        <w:rPr>
          <w:rFonts w:ascii="Amiri" w:cs="Amiri" w:eastAsia="Amiri" w:hAnsi="Amiri"/>
          <w:sz w:val="26"/>
          <w:szCs w:val="26"/>
          <w:rtl/>
        </w:rPr>
        <w:t xml:space="preserve">تعزيز خدمة المجتمع عبر الاستشارات الإدارية واحتضان المشاريع الناشئة والتدريب الريادي.</w:t>
      </w:r>
    </w:p>
    <w:p>
      <w:pPr>
        <w:bidi/>
        <w:spacing w:after="40" w:before="120"/>
      </w:pPr>
      <w:r>
        <w:rPr>
          <w:rFonts w:ascii="Amiri" w:cs="Amiri" w:eastAsia="Amiri" w:hAnsi="Amiri"/>
          <w:b/>
          <w:bCs/>
          <w:color w:val="9A3318"/>
          <w:sz w:val="26"/>
          <w:szCs w:val="26"/>
          <w:rtl/>
        </w:rPr>
        <w:t xml:space="preserve">✅ 4. نجاح الطلبة وقابلية التوظيف</w:t>
      </w:r>
    </w:p>
    <w:p>
      <w:pPr>
        <w:pStyle w:val="ListParagraph"/>
        <w:numPr>
          <w:ilvl w:val="0"/>
          <w:numId w:val="2"/>
        </w:numPr>
        <w:bidi/>
        <w:spacing w:after="40"/>
      </w:pPr>
      <w:r>
        <w:rPr>
          <w:rFonts w:ascii="Amiri" w:cs="Amiri" w:eastAsia="Amiri" w:hAnsi="Amiri"/>
          <w:sz w:val="26"/>
          <w:szCs w:val="26"/>
          <w:rtl/>
        </w:rPr>
        <w:t xml:space="preserve">توسيع الخدمات المهنية عبر الإرشاد والتدريب القيادي ودعم التوظيف.</w:t>
      </w:r>
    </w:p>
    <w:p>
      <w:pPr>
        <w:pStyle w:val="ListParagraph"/>
        <w:numPr>
          <w:ilvl w:val="0"/>
          <w:numId w:val="2"/>
        </w:numPr>
        <w:bidi/>
        <w:spacing w:after="40"/>
      </w:pPr>
      <w:r>
        <w:rPr>
          <w:rFonts w:ascii="Amiri" w:cs="Amiri" w:eastAsia="Amiri" w:hAnsi="Amiri"/>
          <w:sz w:val="26"/>
          <w:szCs w:val="26"/>
          <w:rtl/>
        </w:rPr>
        <w:t xml:space="preserve">تطوير ورش عمل وبرامج شهادات في إدارة المشاريع والتسويق الرقمي وتحليل الأعمال.</w:t>
      </w:r>
    </w:p>
    <w:p>
      <w:pPr>
        <w:pStyle w:val="ListParagraph"/>
        <w:numPr>
          <w:ilvl w:val="0"/>
          <w:numId w:val="2"/>
        </w:numPr>
        <w:bidi/>
        <w:spacing w:after="40"/>
      </w:pPr>
      <w:r>
        <w:rPr>
          <w:rFonts w:ascii="Amiri" w:cs="Amiri" w:eastAsia="Amiri" w:hAnsi="Amiri"/>
          <w:sz w:val="26"/>
          <w:szCs w:val="26"/>
          <w:rtl/>
        </w:rPr>
        <w:t xml:space="preserve">تعزيز شبكات الخريجين لدعم النمو الوظيفي والإرشاد المهني.</w:t>
      </w:r>
    </w:p>
    <w:p>
      <w:pPr>
        <w:bidi/>
        <w:spacing w:after="40" w:before="120"/>
      </w:pPr>
      <w:r>
        <w:rPr>
          <w:rFonts w:ascii="Amiri" w:cs="Amiri" w:eastAsia="Amiri" w:hAnsi="Amiri"/>
          <w:b/>
          <w:bCs/>
          <w:color w:val="9A3318"/>
          <w:sz w:val="26"/>
          <w:szCs w:val="26"/>
          <w:rtl/>
        </w:rPr>
        <w:t xml:space="preserve">✅ 5. التحول الرقمي</w:t>
      </w:r>
    </w:p>
    <w:p>
      <w:pPr>
        <w:pStyle w:val="ListParagraph"/>
        <w:numPr>
          <w:ilvl w:val="0"/>
          <w:numId w:val="2"/>
        </w:numPr>
        <w:bidi/>
        <w:spacing w:after="40"/>
      </w:pPr>
      <w:r>
        <w:rPr>
          <w:rFonts w:ascii="Amiri" w:cs="Amiri" w:eastAsia="Amiri" w:hAnsi="Amiri"/>
          <w:sz w:val="26"/>
          <w:szCs w:val="26"/>
          <w:rtl/>
        </w:rPr>
        <w:t xml:space="preserve">دمج أدوات الأعمال الإلكترونية وتحليلات الأعمال ومنصات الإدارة الرقمية في العملية التعليمية.</w:t>
      </w:r>
    </w:p>
    <w:p>
      <w:pPr>
        <w:pStyle w:val="ListParagraph"/>
        <w:numPr>
          <w:ilvl w:val="0"/>
          <w:numId w:val="2"/>
        </w:numPr>
        <w:bidi/>
        <w:spacing w:after="40"/>
      </w:pPr>
      <w:r>
        <w:rPr>
          <w:rFonts w:ascii="Amiri" w:cs="Amiri" w:eastAsia="Amiri" w:hAnsi="Amiri"/>
          <w:sz w:val="26"/>
          <w:szCs w:val="26"/>
          <w:rtl/>
        </w:rPr>
        <w:t xml:space="preserve">توظيف تحليلات البيانات لتحسين أداء الطلبة وفاعلية البرنامج.</w:t>
      </w:r>
    </w:p>
    <w:p>
      <w:pPr>
        <w:pStyle w:val="ListParagraph"/>
        <w:numPr>
          <w:ilvl w:val="0"/>
          <w:numId w:val="2"/>
        </w:numPr>
        <w:bidi/>
        <w:spacing w:after="40"/>
      </w:pPr>
      <w:r>
        <w:rPr>
          <w:rFonts w:ascii="Amiri" w:cs="Amiri" w:eastAsia="Amiri" w:hAnsi="Amiri"/>
          <w:sz w:val="26"/>
          <w:szCs w:val="26"/>
          <w:rtl/>
        </w:rPr>
        <w:t xml:space="preserve">توفير خيارات التعليم المدمج والإلكتروني لزيادة إتاحة التعليم.</w:t>
      </w:r>
    </w:p>
    <w:p>
      <w:pPr>
        <w:bidi/>
        <w:spacing w:after="40" w:before="120"/>
      </w:pPr>
      <w:r>
        <w:rPr>
          <w:rFonts w:ascii="Amiri" w:cs="Amiri" w:eastAsia="Amiri" w:hAnsi="Amiri"/>
          <w:b/>
          <w:bCs/>
          <w:color w:val="9A3318"/>
          <w:sz w:val="26"/>
          <w:szCs w:val="26"/>
          <w:rtl/>
        </w:rPr>
        <w:t xml:space="preserve">✅ 6. التعليم الأخضر والاستدامة والذكاء الاصطناعي</w:t>
      </w:r>
    </w:p>
    <w:p>
      <w:pPr>
        <w:pStyle w:val="ListParagraph"/>
        <w:numPr>
          <w:ilvl w:val="0"/>
          <w:numId w:val="2"/>
        </w:numPr>
        <w:bidi/>
        <w:spacing w:after="40"/>
      </w:pPr>
      <w:r>
        <w:rPr>
          <w:rFonts w:ascii="Amiri" w:cs="Amiri" w:eastAsia="Amiri" w:hAnsi="Amiri"/>
          <w:sz w:val="26"/>
          <w:szCs w:val="26"/>
          <w:rtl/>
        </w:rPr>
        <w:t xml:space="preserve">دمج الإدارة الخضراء والمستدامة للأعمال وموضوعات ESG والاقتصاد الدائري في المناهج.</w:t>
      </w:r>
    </w:p>
    <w:p>
      <w:pPr>
        <w:pStyle w:val="ListParagraph"/>
        <w:numPr>
          <w:ilvl w:val="0"/>
          <w:numId w:val="2"/>
        </w:numPr>
        <w:bidi/>
        <w:spacing w:after="40"/>
      </w:pPr>
      <w:r>
        <w:rPr>
          <w:rFonts w:ascii="Amiri" w:cs="Amiri" w:eastAsia="Amiri" w:hAnsi="Amiri"/>
          <w:sz w:val="26"/>
          <w:szCs w:val="26"/>
          <w:rtl/>
        </w:rPr>
        <w:t xml:space="preserve">ترسيخ أدوات دعم القرار والتحليلات المدفوعة بالذكاء الاصطناعي في التعليم الإداري.</w:t>
      </w:r>
    </w:p>
    <w:p>
      <w:pPr>
        <w:pStyle w:val="ListParagraph"/>
        <w:numPr>
          <w:ilvl w:val="0"/>
          <w:numId w:val="2"/>
        </w:numPr>
        <w:bidi/>
        <w:spacing w:after="40"/>
      </w:pPr>
      <w:r>
        <w:rPr>
          <w:rFonts w:ascii="Amiri" w:cs="Amiri" w:eastAsia="Amiri" w:hAnsi="Amiri"/>
          <w:sz w:val="26"/>
          <w:szCs w:val="26"/>
          <w:rtl/>
        </w:rPr>
        <w:t xml:space="preserve">دعم الشركات الناشئة الخضراء وريادة الأعمال المنسجمة مع أهداف التنمية المستدامة عبر الاحتضان والتدريب.</w:t>
      </w:r>
    </w:p>
    <w:p>
      <w:pPr>
        <w:bidi/>
        <w:spacing w:after="60" w:before="160"/>
      </w:pPr>
      <w:r>
        <w:rPr>
          <w:rFonts w:ascii="Amiri" w:cs="Amiri" w:eastAsia="Amiri" w:hAnsi="Amiri"/>
          <w:b/>
          <w:bCs/>
          <w:color w:val="1F3864"/>
          <w:sz w:val="26"/>
          <w:szCs w:val="26"/>
          <w:rtl/>
        </w:rPr>
        <w:t xml:space="preserve">🎓 مخرجات التعلم للبرنامج: -</w:t>
      </w:r>
    </w:p>
    <w:p>
      <w:pPr>
        <w:bidi/>
        <w:spacing w:after="80"/>
      </w:pPr>
      <w:r>
        <w:rPr>
          <w:rFonts w:ascii="Amiri" w:cs="Amiri" w:eastAsia="Amiri" w:hAnsi="Amiri"/>
          <w:sz w:val="26"/>
          <w:szCs w:val="26"/>
          <w:rtl/>
        </w:rPr>
        <w:t xml:space="preserve">تصف مخرجات التعلم لبرنامج إدارة الأعمال ما سيعرفه الخريجون وما سيكونون قادرين على أدائه بوصفهم مديرين ورواد أعمال. وقد طُوّرت وفق مبادئ مسار بولونيا القائمة على المخرجات والإطار الوطني العراقي للمؤهلات، وصيغت في ضوء واقع السوق العراقية والفرص الريادية الناشئة عن الإحياء الاقتصادي للموصل ومحافظة نينوى.</w:t>
      </w:r>
    </w:p>
    <w:p>
      <w:pPr>
        <w:bidi/>
        <w:spacing w:after="60"/>
      </w:pPr>
      <w:r>
        <w:rPr>
          <w:rFonts w:ascii="Amiri" w:cs="Amiri" w:eastAsia="Amiri" w:hAnsi="Amiri"/>
          <w:sz w:val="26"/>
          <w:szCs w:val="26"/>
          <w:rtl/>
        </w:rPr>
        <w:t xml:space="preserve">بعد إتمام البرنامج بنجاح، سيكون الخريج قادراً على:</w:t>
      </w:r>
    </w:p>
    <w:p>
      <w:pPr>
        <w:bidi/>
        <w:spacing w:after="40"/>
        <w:ind w:left="360"/>
      </w:pPr>
      <w:r>
        <w:rPr>
          <w:rFonts w:ascii="Amiri" w:cs="Amiri" w:eastAsia="Amiri" w:hAnsi="Amiri"/>
          <w:b/>
          <w:bCs/>
          <w:color w:val="9A3318"/>
          <w:sz w:val="26"/>
          <w:szCs w:val="26"/>
          <w:rtl/>
        </w:rPr>
        <w:t xml:space="preserve">PLO1: </w:t>
      </w:r>
      <w:r>
        <w:rPr>
          <w:rFonts w:ascii="Amiri" w:cs="Amiri" w:eastAsia="Amiri" w:hAnsi="Amiri"/>
          <w:sz w:val="26"/>
          <w:szCs w:val="26"/>
          <w:rtl/>
        </w:rPr>
        <w:t xml:space="preserve">تطبيق نظريات الإدارة ووظائفها في تخطيط وتنظيم وقيادة ورقابة المنظمات في القطاعين العام والخاص في العراق.</w:t>
      </w:r>
    </w:p>
    <w:p>
      <w:pPr>
        <w:bidi/>
        <w:spacing w:after="40"/>
        <w:ind w:left="360"/>
      </w:pPr>
      <w:r>
        <w:rPr>
          <w:rFonts w:ascii="Amiri" w:cs="Amiri" w:eastAsia="Amiri" w:hAnsi="Amiri"/>
          <w:b/>
          <w:bCs/>
          <w:color w:val="9A3318"/>
          <w:sz w:val="26"/>
          <w:szCs w:val="26"/>
          <w:rtl/>
        </w:rPr>
        <w:t xml:space="preserve">PLO2: </w:t>
      </w:r>
      <w:r>
        <w:rPr>
          <w:rFonts w:ascii="Amiri" w:cs="Amiri" w:eastAsia="Amiri" w:hAnsi="Amiri"/>
          <w:sz w:val="26"/>
          <w:szCs w:val="26"/>
          <w:rtl/>
        </w:rPr>
        <w:t xml:space="preserve">تحليل بيئات الأسواق المحلية والإقليمية وصياغة استراتيجيات تدعم الإحياء الاقتصادي للموصل ومحافظة نينوى.</w:t>
      </w:r>
    </w:p>
    <w:p>
      <w:pPr>
        <w:bidi/>
        <w:spacing w:after="40"/>
        <w:ind w:left="360"/>
      </w:pPr>
      <w:r>
        <w:rPr>
          <w:rFonts w:ascii="Amiri" w:cs="Amiri" w:eastAsia="Amiri" w:hAnsi="Amiri"/>
          <w:b/>
          <w:bCs/>
          <w:color w:val="9A3318"/>
          <w:sz w:val="26"/>
          <w:szCs w:val="26"/>
          <w:rtl/>
        </w:rPr>
        <w:t xml:space="preserve">PLO3: </w:t>
      </w:r>
      <w:r>
        <w:rPr>
          <w:rFonts w:ascii="Amiri" w:cs="Amiri" w:eastAsia="Amiri" w:hAnsi="Amiri"/>
          <w:sz w:val="26"/>
          <w:szCs w:val="26"/>
          <w:rtl/>
        </w:rPr>
        <w:t xml:space="preserve">إعداد خطط أعمال ريادية ودراسات جدوى للمشاريع الصغيرة والمتوسطة التي توفر فرص عمل للمجتمع المحلي.</w:t>
      </w:r>
    </w:p>
    <w:p>
      <w:pPr>
        <w:bidi/>
        <w:spacing w:after="40"/>
        <w:ind w:left="360"/>
      </w:pPr>
      <w:r>
        <w:rPr>
          <w:rFonts w:ascii="Amiri" w:cs="Amiri" w:eastAsia="Amiri" w:hAnsi="Amiri"/>
          <w:b/>
          <w:bCs/>
          <w:color w:val="9A3318"/>
          <w:sz w:val="26"/>
          <w:szCs w:val="26"/>
          <w:rtl/>
        </w:rPr>
        <w:t xml:space="preserve">PLO4: </w:t>
      </w:r>
      <w:r>
        <w:rPr>
          <w:rFonts w:ascii="Amiri" w:cs="Amiri" w:eastAsia="Amiri" w:hAnsi="Amiri"/>
          <w:sz w:val="26"/>
          <w:szCs w:val="26"/>
          <w:rtl/>
        </w:rPr>
        <w:t xml:space="preserve">استخدام أدوات الأعمال الرقمية وتحليلات الأعمال ونظم المعلومات لدعم القرار الإداري المبني على الأدلة.</w:t>
      </w:r>
    </w:p>
    <w:p>
      <w:pPr>
        <w:bidi/>
        <w:spacing w:after="40"/>
        <w:ind w:left="360"/>
      </w:pPr>
      <w:r>
        <w:rPr>
          <w:rFonts w:ascii="Amiri" w:cs="Amiri" w:eastAsia="Amiri" w:hAnsi="Amiri"/>
          <w:b/>
          <w:bCs/>
          <w:color w:val="9A3318"/>
          <w:sz w:val="26"/>
          <w:szCs w:val="26"/>
          <w:rtl/>
        </w:rPr>
        <w:t xml:space="preserve">PLO5: </w:t>
      </w:r>
      <w:r>
        <w:rPr>
          <w:rFonts w:ascii="Amiri" w:cs="Amiri" w:eastAsia="Amiri" w:hAnsi="Amiri"/>
          <w:sz w:val="26"/>
          <w:szCs w:val="26"/>
          <w:rtl/>
        </w:rPr>
        <w:t xml:space="preserve">إظهار القيادة والسلوك الأخلاقي والعمل الجماعي والتواصل الفعال في بيئات عمل متنوعة ومتعددة الثقافات.</w:t>
      </w:r>
    </w:p>
    <w:p>
      <w:pPr>
        <w:bidi/>
        <w:spacing w:after="40"/>
        <w:ind w:left="360"/>
      </w:pPr>
      <w:r>
        <w:rPr>
          <w:rFonts w:ascii="Amiri" w:cs="Amiri" w:eastAsia="Amiri" w:hAnsi="Amiri"/>
          <w:b/>
          <w:bCs/>
          <w:color w:val="9A3318"/>
          <w:sz w:val="26"/>
          <w:szCs w:val="26"/>
          <w:rtl/>
        </w:rPr>
        <w:t xml:space="preserve">PLO6: </w:t>
      </w:r>
      <w:r>
        <w:rPr>
          <w:rFonts w:ascii="Amiri" w:cs="Amiri" w:eastAsia="Amiri" w:hAnsi="Amiri"/>
          <w:sz w:val="26"/>
          <w:szCs w:val="26"/>
          <w:rtl/>
        </w:rPr>
        <w:t xml:space="preserve">تطبيق أدوات الذكاء الاصطناعي في اتخاذ القرار الإداري وتحليلات التسويق والعمليات.</w:t>
      </w:r>
    </w:p>
    <w:p>
      <w:pPr>
        <w:bidi/>
        <w:spacing w:after="40"/>
        <w:ind w:left="360"/>
      </w:pPr>
      <w:r>
        <w:rPr>
          <w:rFonts w:ascii="Amiri" w:cs="Amiri" w:eastAsia="Amiri" w:hAnsi="Amiri"/>
          <w:b/>
          <w:bCs/>
          <w:color w:val="9A3318"/>
          <w:sz w:val="26"/>
          <w:szCs w:val="26"/>
          <w:rtl/>
        </w:rPr>
        <w:t xml:space="preserve">PLO7: </w:t>
      </w:r>
      <w:r>
        <w:rPr>
          <w:rFonts w:ascii="Amiri" w:cs="Amiri" w:eastAsia="Amiri" w:hAnsi="Amiri"/>
          <w:sz w:val="26"/>
          <w:szCs w:val="26"/>
          <w:rtl/>
        </w:rPr>
        <w:t xml:space="preserve">دمج مبادئ الاستدامة والاقتصاد الدائري في استراتيجيات ونماذج الأعمال.</w:t>
      </w:r>
    </w:p>
    <w:p>
      <w:pPr>
        <w:bidi/>
        <w:spacing w:after="40"/>
        <w:ind w:left="360"/>
      </w:pPr>
      <w:r>
        <w:rPr>
          <w:rFonts w:ascii="Amiri" w:cs="Amiri" w:eastAsia="Amiri" w:hAnsi="Amiri"/>
          <w:b/>
          <w:bCs/>
          <w:color w:val="9A3318"/>
          <w:sz w:val="26"/>
          <w:szCs w:val="26"/>
          <w:rtl/>
        </w:rPr>
        <w:t xml:space="preserve">PLO8: </w:t>
      </w:r>
      <w:r>
        <w:rPr>
          <w:rFonts w:ascii="Amiri" w:cs="Amiri" w:eastAsia="Amiri" w:hAnsi="Amiri"/>
          <w:sz w:val="26"/>
          <w:szCs w:val="26"/>
          <w:rtl/>
        </w:rPr>
        <w:t xml:space="preserve">استخدام تحليلات بيانات الأعمال لتقييم الأداء المؤسسي والبيئي.</w:t>
      </w:r>
    </w:p>
    <w:p>
      <w:pPr>
        <w:bidi/>
        <w:spacing w:after="40"/>
        <w:ind w:left="360"/>
      </w:pPr>
      <w:r>
        <w:rPr>
          <w:rFonts w:ascii="Amiri" w:cs="Amiri" w:eastAsia="Amiri" w:hAnsi="Amiri"/>
          <w:b/>
          <w:bCs/>
          <w:color w:val="9A3318"/>
          <w:sz w:val="26"/>
          <w:szCs w:val="26"/>
          <w:rtl/>
        </w:rPr>
        <w:t xml:space="preserve">PLO9: </w:t>
      </w:r>
      <w:r>
        <w:rPr>
          <w:rFonts w:ascii="Amiri" w:cs="Amiri" w:eastAsia="Amiri" w:hAnsi="Amiri"/>
          <w:sz w:val="26"/>
          <w:szCs w:val="26"/>
          <w:rtl/>
        </w:rPr>
        <w:t xml:space="preserve">تصميم مشاريع ريادية خضراء توفر فرص عمل مستدامة في الموصل ونينوى.</w:t>
      </w:r>
    </w:p>
    <w:p>
      <w:pPr>
        <w:bidi/>
        <w:spacing w:after="40"/>
        <w:ind w:left="360"/>
      </w:pPr>
      <w:r>
        <w:rPr>
          <w:rFonts w:ascii="Amiri" w:cs="Amiri" w:eastAsia="Amiri" w:hAnsi="Amiri"/>
          <w:b/>
          <w:bCs/>
          <w:color w:val="9A3318"/>
          <w:sz w:val="26"/>
          <w:szCs w:val="26"/>
          <w:rtl/>
        </w:rPr>
        <w:t xml:space="preserve">PLO10: </w:t>
      </w:r>
      <w:r>
        <w:rPr>
          <w:rFonts w:ascii="Amiri" w:cs="Amiri" w:eastAsia="Amiri" w:hAnsi="Amiri"/>
          <w:sz w:val="26"/>
          <w:szCs w:val="26"/>
          <w:rtl/>
        </w:rPr>
        <w:t xml:space="preserve">إظهار القيادة الخضراء والنهوض بأهداف التنمية المستدامة في المنظمات والمجتمع.</w:t>
      </w:r>
    </w:p>
    <w:p>
      <w:pPr>
        <w:pStyle w:val="Heading2"/>
        <w:bidi/>
        <w:spacing w:before="240"/>
      </w:pPr>
      <w:r>
        <w:rPr>
          <w:rFonts w:ascii="Amiri" w:cs="Amiri" w:eastAsia="Amiri" w:hAnsi="Amiri"/>
          <w:rtl/>
        </w:rPr>
        <w:t xml:space="preserve">قسم العلوم المالية والمصرفية (DFBS)</w:t>
      </w:r>
    </w:p>
    <w:p>
      <w:pPr>
        <w:bidi/>
        <w:spacing w:after="60" w:before="160"/>
      </w:pPr>
      <w:r>
        <w:rPr>
          <w:rFonts w:ascii="Amiri" w:cs="Amiri" w:eastAsia="Amiri" w:hAnsi="Amiri"/>
          <w:b/>
          <w:bCs/>
          <w:color w:val="1F3864"/>
          <w:sz w:val="26"/>
          <w:szCs w:val="26"/>
          <w:rtl/>
        </w:rPr>
        <w:t xml:space="preserve">📋 مواصفات البرنامج: -</w:t>
      </w:r>
    </w:p>
    <w:p>
      <w:pPr>
        <w:bidi/>
        <w:spacing w:after="100"/>
      </w:pPr>
      <w:r>
        <w:rPr>
          <w:rFonts w:ascii="Amiri" w:cs="Amiri" w:eastAsia="Amiri" w:hAnsi="Amiri"/>
          <w:sz w:val="26"/>
          <w:szCs w:val="26"/>
          <w:rtl/>
        </w:rPr>
        <w:t xml:space="preserve">يعرض هذا القسم المواصفات الرسمية لبرنامج العلوم المالية والمصرفية كما تقدمه جامعة الحدباء بإشراف وزارة التعليم العالي والبحث العلمي. يمنح البرنامج شهادة بكالوريوس علوم في العلوم المالية والمصرفية بعد أربع سنوات دراسية من الدراسة بدوام كامل، ويُقدَّم وفق مسار بولونيا بنظام الفصلين وبواقع 240 وحدة ECTS وبمنهج قائم على المخرجات في التدريس والتعلم والتقويم. ويلخص الجدول أدناه الحقائق الأساسية التي تحدد هوية البرنامج وهيكله وسياقه التنظيمي، ويشكّل المرجع المعتمد في تصميم المناهج وضمان الجودة ومراجعات الاعتماد.</w:t>
      </w:r>
    </w:p>
    <w:tbl>
      <w:tblPr>
        <w:bidiVisual/>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shd w:fill="EEF1F7" w:val="clear"/>
          </w:tcPr>
          <w:p>
            <w:pPr>
              <w:bidi/>
              <w:spacing w:after="40" w:before="40"/>
            </w:pPr>
            <w:r>
              <w:rPr>
                <w:rFonts w:ascii="Amiri" w:cs="Amiri" w:eastAsia="Amiri" w:hAnsi="Amiri"/>
                <w:b/>
                <w:bCs/>
                <w:sz w:val="24"/>
                <w:szCs w:val="24"/>
                <w:rtl/>
              </w:rPr>
              <w:t xml:space="preserve">المؤسسة المانحة</w:t>
            </w:r>
          </w:p>
        </w:tc>
        <w:tc>
          <w:tcPr>
            <w:tcW w:type="dxa" w:w="6126"/>
          </w:tcPr>
          <w:p>
            <w:pPr>
              <w:bidi/>
              <w:spacing w:after="40" w:before="40"/>
            </w:pPr>
            <w:r>
              <w:rPr>
                <w:rFonts w:ascii="Amiri" w:cs="Amiri" w:eastAsia="Amiri" w:hAnsi="Amiri"/>
                <w:sz w:val="24"/>
                <w:szCs w:val="24"/>
                <w:rtl/>
              </w:rPr>
              <w:t xml:space="preserve">جامعة الحدباء – الموصل، العراق</w:t>
            </w:r>
          </w:p>
        </w:tc>
      </w:tr>
      <w:tr>
        <w:tc>
          <w:tcPr>
            <w:tcW w:type="dxa" w:w="2900"/>
            <w:shd w:fill="EEF1F7" w:val="clear"/>
          </w:tcPr>
          <w:p>
            <w:pPr>
              <w:bidi/>
              <w:spacing w:after="40" w:before="40"/>
            </w:pPr>
            <w:r>
              <w:rPr>
                <w:rFonts w:ascii="Amiri" w:cs="Amiri" w:eastAsia="Amiri" w:hAnsi="Amiri"/>
                <w:b/>
                <w:bCs/>
                <w:sz w:val="24"/>
                <w:szCs w:val="24"/>
                <w:rtl/>
              </w:rPr>
              <w:t xml:space="preserve">الكلية</w:t>
            </w:r>
          </w:p>
        </w:tc>
        <w:tc>
          <w:tcPr>
            <w:tcW w:type="dxa" w:w="6126"/>
          </w:tcPr>
          <w:p>
            <w:pPr>
              <w:bidi/>
              <w:spacing w:after="40" w:before="40"/>
            </w:pPr>
            <w:r>
              <w:rPr>
                <w:rFonts w:ascii="Amiri" w:cs="Amiri" w:eastAsia="Amiri" w:hAnsi="Amiri"/>
                <w:sz w:val="24"/>
                <w:szCs w:val="24"/>
                <w:rtl/>
              </w:rPr>
              <w:t xml:space="preserve">كلية الإدارة والاقتصاد</w:t>
            </w:r>
          </w:p>
        </w:tc>
      </w:tr>
      <w:tr>
        <w:tc>
          <w:tcPr>
            <w:tcW w:type="dxa" w:w="2900"/>
            <w:shd w:fill="EEF1F7" w:val="clear"/>
          </w:tcPr>
          <w:p>
            <w:pPr>
              <w:bidi/>
              <w:spacing w:after="40" w:before="40"/>
            </w:pPr>
            <w:r>
              <w:rPr>
                <w:rFonts w:ascii="Amiri" w:cs="Amiri" w:eastAsia="Amiri" w:hAnsi="Amiri"/>
                <w:b/>
                <w:bCs/>
                <w:sz w:val="24"/>
                <w:szCs w:val="24"/>
                <w:rtl/>
              </w:rPr>
              <w:t xml:space="preserve">اسم البرنامج</w:t>
            </w:r>
          </w:p>
        </w:tc>
        <w:tc>
          <w:tcPr>
            <w:tcW w:type="dxa" w:w="6126"/>
          </w:tcPr>
          <w:p>
            <w:pPr>
              <w:bidi/>
              <w:spacing w:after="40" w:before="40"/>
            </w:pPr>
            <w:r>
              <w:rPr>
                <w:rFonts w:ascii="Amiri" w:cs="Amiri" w:eastAsia="Amiri" w:hAnsi="Amiri"/>
                <w:sz w:val="24"/>
                <w:szCs w:val="24"/>
                <w:rtl/>
              </w:rPr>
              <w:t xml:space="preserve">العلوم المالية والمصرفية</w:t>
            </w:r>
          </w:p>
        </w:tc>
      </w:tr>
      <w:tr>
        <w:tc>
          <w:tcPr>
            <w:tcW w:type="dxa" w:w="2900"/>
            <w:shd w:fill="EEF1F7" w:val="clear"/>
          </w:tcPr>
          <w:p>
            <w:pPr>
              <w:bidi/>
              <w:spacing w:after="40" w:before="40"/>
            </w:pPr>
            <w:r>
              <w:rPr>
                <w:rFonts w:ascii="Amiri" w:cs="Amiri" w:eastAsia="Amiri" w:hAnsi="Amiri"/>
                <w:b/>
                <w:bCs/>
                <w:sz w:val="24"/>
                <w:szCs w:val="24"/>
                <w:rtl/>
              </w:rPr>
              <w:t xml:space="preserve">اختصار البرنامج</w:t>
            </w:r>
          </w:p>
        </w:tc>
        <w:tc>
          <w:tcPr>
            <w:tcW w:type="dxa" w:w="6126"/>
          </w:tcPr>
          <w:p>
            <w:pPr>
              <w:bidi/>
              <w:spacing w:after="40" w:before="40"/>
            </w:pPr>
            <w:r>
              <w:rPr>
                <w:rFonts w:ascii="Amiri" w:cs="Amiri" w:eastAsia="Amiri" w:hAnsi="Amiri"/>
                <w:sz w:val="24"/>
                <w:szCs w:val="24"/>
                <w:rtl/>
              </w:rPr>
              <w:t xml:space="preserve">DFBS</w:t>
            </w:r>
          </w:p>
        </w:tc>
      </w:tr>
      <w:tr>
        <w:tc>
          <w:tcPr>
            <w:tcW w:type="dxa" w:w="2900"/>
            <w:shd w:fill="EEF1F7" w:val="clear"/>
          </w:tcPr>
          <w:p>
            <w:pPr>
              <w:bidi/>
              <w:spacing w:after="40" w:before="40"/>
            </w:pPr>
            <w:r>
              <w:rPr>
                <w:rFonts w:ascii="Amiri" w:cs="Amiri" w:eastAsia="Amiri" w:hAnsi="Amiri"/>
                <w:b/>
                <w:bCs/>
                <w:sz w:val="24"/>
                <w:szCs w:val="24"/>
                <w:rtl/>
              </w:rPr>
              <w:t xml:space="preserve">رمز البرنامج</w:t>
            </w:r>
          </w:p>
        </w:tc>
        <w:tc>
          <w:tcPr>
            <w:tcW w:type="dxa" w:w="6126"/>
          </w:tcPr>
          <w:p>
            <w:pPr>
              <w:bidi/>
              <w:spacing w:after="40" w:before="40"/>
            </w:pPr>
            <w:r>
              <w:rPr>
                <w:rFonts w:ascii="Amiri" w:cs="Amiri" w:eastAsia="Amiri" w:hAnsi="Amiri"/>
                <w:sz w:val="24"/>
                <w:szCs w:val="24"/>
                <w:rtl/>
              </w:rPr>
              <w:t xml:space="preserve">AHU11300</w:t>
            </w:r>
          </w:p>
        </w:tc>
      </w:tr>
      <w:tr>
        <w:tc>
          <w:tcPr>
            <w:tcW w:type="dxa" w:w="2900"/>
            <w:shd w:fill="EEF1F7" w:val="clear"/>
          </w:tcPr>
          <w:p>
            <w:pPr>
              <w:bidi/>
              <w:spacing w:after="40" w:before="40"/>
            </w:pPr>
            <w:r>
              <w:rPr>
                <w:rFonts w:ascii="Amiri" w:cs="Amiri" w:eastAsia="Amiri" w:hAnsi="Amiri"/>
                <w:b/>
                <w:bCs/>
                <w:sz w:val="24"/>
                <w:szCs w:val="24"/>
                <w:rtl/>
              </w:rPr>
              <w:t xml:space="preserve">الشهادة الممنوحة</w:t>
            </w:r>
          </w:p>
        </w:tc>
        <w:tc>
          <w:tcPr>
            <w:tcW w:type="dxa" w:w="6126"/>
          </w:tcPr>
          <w:p>
            <w:pPr>
              <w:bidi/>
              <w:spacing w:after="40" w:before="40"/>
            </w:pPr>
            <w:r>
              <w:rPr>
                <w:rFonts w:ascii="Amiri" w:cs="Amiri" w:eastAsia="Amiri" w:hAnsi="Amiri"/>
                <w:sz w:val="24"/>
                <w:szCs w:val="24"/>
                <w:rtl/>
              </w:rPr>
              <w:t xml:space="preserve">بكالوريوس علوم في العلوم المالية والمصرفية</w:t>
            </w:r>
          </w:p>
        </w:tc>
      </w:tr>
      <w:tr>
        <w:tc>
          <w:tcPr>
            <w:tcW w:type="dxa" w:w="2900"/>
            <w:shd w:fill="EEF1F7" w:val="clear"/>
          </w:tcPr>
          <w:p>
            <w:pPr>
              <w:bidi/>
              <w:spacing w:after="40" w:before="40"/>
            </w:pPr>
            <w:r>
              <w:rPr>
                <w:rFonts w:ascii="Amiri" w:cs="Amiri" w:eastAsia="Amiri" w:hAnsi="Amiri"/>
                <w:b/>
                <w:bCs/>
                <w:sz w:val="24"/>
                <w:szCs w:val="24"/>
                <w:rtl/>
              </w:rPr>
              <w:t xml:space="preserve">مدة الدراسة</w:t>
            </w:r>
          </w:p>
        </w:tc>
        <w:tc>
          <w:tcPr>
            <w:tcW w:type="dxa" w:w="6126"/>
          </w:tcPr>
          <w:p>
            <w:pPr>
              <w:bidi/>
              <w:spacing w:after="40" w:before="40"/>
            </w:pPr>
            <w:r>
              <w:rPr>
                <w:rFonts w:ascii="Amiri" w:cs="Amiri" w:eastAsia="Amiri" w:hAnsi="Amiri"/>
                <w:sz w:val="24"/>
                <w:szCs w:val="24"/>
                <w:rtl/>
              </w:rPr>
              <w:t xml:space="preserve">4 سنوات دراسية (8 فصول دراسية)، دوام كامل، حضوري</w:t>
            </w:r>
          </w:p>
        </w:tc>
      </w:tr>
      <w:tr>
        <w:tc>
          <w:tcPr>
            <w:tcW w:type="dxa" w:w="2900"/>
            <w:shd w:fill="EEF1F7" w:val="clear"/>
          </w:tcPr>
          <w:p>
            <w:pPr>
              <w:bidi/>
              <w:spacing w:after="40" w:before="40"/>
            </w:pPr>
            <w:r>
              <w:rPr>
                <w:rFonts w:ascii="Amiri" w:cs="Amiri" w:eastAsia="Amiri" w:hAnsi="Amiri"/>
                <w:b/>
                <w:bCs/>
                <w:sz w:val="24"/>
                <w:szCs w:val="24"/>
                <w:rtl/>
              </w:rPr>
              <w:t xml:space="preserve">النظام الدراسي</w:t>
            </w:r>
          </w:p>
        </w:tc>
        <w:tc>
          <w:tcPr>
            <w:tcW w:type="dxa" w:w="6126"/>
          </w:tcPr>
          <w:p>
            <w:pPr>
              <w:bidi/>
              <w:spacing w:after="40" w:before="40"/>
            </w:pPr>
            <w:r>
              <w:rPr>
                <w:rFonts w:ascii="Amiri" w:cs="Amiri" w:eastAsia="Amiri" w:hAnsi="Amiri"/>
                <w:sz w:val="24"/>
                <w:szCs w:val="24"/>
                <w:rtl/>
              </w:rPr>
              <w:t xml:space="preserve">مسار بولونيا (نظام قائم على المخرجات، ECTS، بنظام الفصلين)</w:t>
            </w:r>
          </w:p>
        </w:tc>
      </w:tr>
      <w:tr>
        <w:tc>
          <w:tcPr>
            <w:tcW w:type="dxa" w:w="2900"/>
            <w:shd w:fill="EEF1F7" w:val="clear"/>
          </w:tcPr>
          <w:p>
            <w:pPr>
              <w:bidi/>
              <w:spacing w:after="40" w:before="40"/>
            </w:pPr>
            <w:r>
              <w:rPr>
                <w:rFonts w:ascii="Amiri" w:cs="Amiri" w:eastAsia="Amiri" w:hAnsi="Amiri"/>
                <w:b/>
                <w:bCs/>
                <w:sz w:val="24"/>
                <w:szCs w:val="24"/>
                <w:rtl/>
              </w:rPr>
              <w:t xml:space="preserve">الإطار الائتماني</w:t>
            </w:r>
          </w:p>
        </w:tc>
        <w:tc>
          <w:tcPr>
            <w:tcW w:type="dxa" w:w="6126"/>
          </w:tcPr>
          <w:p>
            <w:pPr>
              <w:bidi/>
              <w:spacing w:after="40" w:before="40"/>
            </w:pPr>
            <w:r>
              <w:rPr>
                <w:rFonts w:ascii="Amiri" w:cs="Amiri" w:eastAsia="Amiri" w:hAnsi="Amiri"/>
                <w:sz w:val="24"/>
                <w:szCs w:val="24"/>
                <w:rtl/>
              </w:rPr>
              <w:t xml:space="preserve">240 وحدة ECTS (الوحدة الواحدة = 25 ساعة من عبء عمل الطالب)</w:t>
            </w:r>
          </w:p>
        </w:tc>
      </w:tr>
      <w:tr>
        <w:tc>
          <w:tcPr>
            <w:tcW w:type="dxa" w:w="2900"/>
            <w:shd w:fill="EEF1F7" w:val="clear"/>
          </w:tcPr>
          <w:p>
            <w:pPr>
              <w:bidi/>
              <w:spacing w:after="40" w:before="40"/>
            </w:pPr>
            <w:r>
              <w:rPr>
                <w:rFonts w:ascii="Amiri" w:cs="Amiri" w:eastAsia="Amiri" w:hAnsi="Amiri"/>
                <w:b/>
                <w:bCs/>
                <w:sz w:val="24"/>
                <w:szCs w:val="24"/>
                <w:rtl/>
              </w:rPr>
              <w:t xml:space="preserve">لغة التدريس</w:t>
            </w:r>
          </w:p>
        </w:tc>
        <w:tc>
          <w:tcPr>
            <w:tcW w:type="dxa" w:w="6126"/>
          </w:tcPr>
          <w:p>
            <w:pPr>
              <w:bidi/>
              <w:spacing w:after="40" w:before="40"/>
            </w:pPr>
            <w:r>
              <w:rPr>
                <w:rFonts w:ascii="Amiri" w:cs="Amiri" w:eastAsia="Amiri" w:hAnsi="Amiri"/>
                <w:sz w:val="24"/>
                <w:szCs w:val="24"/>
                <w:rtl/>
              </w:rPr>
              <w:t xml:space="preserve">العربية والإنجليزية</w:t>
            </w:r>
          </w:p>
        </w:tc>
      </w:tr>
      <w:tr>
        <w:tc>
          <w:tcPr>
            <w:tcW w:type="dxa" w:w="2900"/>
            <w:shd w:fill="EEF1F7" w:val="clear"/>
          </w:tcPr>
          <w:p>
            <w:pPr>
              <w:bidi/>
              <w:spacing w:after="40" w:before="40"/>
            </w:pPr>
            <w:r>
              <w:rPr>
                <w:rFonts w:ascii="Amiri" w:cs="Amiri" w:eastAsia="Amiri" w:hAnsi="Amiri"/>
                <w:b/>
                <w:bCs/>
                <w:sz w:val="24"/>
                <w:szCs w:val="24"/>
                <w:rtl/>
              </w:rPr>
              <w:t xml:space="preserve">الجهة التنظيمية</w:t>
            </w:r>
          </w:p>
        </w:tc>
        <w:tc>
          <w:tcPr>
            <w:tcW w:type="dxa" w:w="6126"/>
          </w:tcPr>
          <w:p>
            <w:pPr>
              <w:bidi/>
              <w:spacing w:after="40" w:before="40"/>
            </w:pPr>
            <w:r>
              <w:rPr>
                <w:rFonts w:ascii="Amiri" w:cs="Amiri" w:eastAsia="Amiri" w:hAnsi="Amiri"/>
                <w:sz w:val="24"/>
                <w:szCs w:val="24"/>
                <w:rtl/>
              </w:rPr>
              <w:t xml:space="preserve">وزارة التعليم العالي والبحث العلمي – العراق</w:t>
            </w:r>
          </w:p>
        </w:tc>
      </w:tr>
    </w:tbl>
    <w:p>
      <w:pPr>
        <w:bidi/>
        <w:spacing w:after="120"/>
      </w:pPr>
    </w:p>
    <w:p>
      <w:pPr>
        <w:bidi/>
        <w:spacing w:after="60" w:before="160"/>
      </w:pPr>
      <w:r>
        <w:rPr>
          <w:rFonts w:ascii="Amiri" w:cs="Amiri" w:eastAsia="Amiri" w:hAnsi="Amiri"/>
          <w:b/>
          <w:bCs/>
          <w:color w:val="1F3864"/>
          <w:sz w:val="26"/>
          <w:szCs w:val="26"/>
          <w:rtl/>
        </w:rPr>
        <w:t xml:space="preserve">🌍 رؤيتنا: -</w:t>
      </w:r>
    </w:p>
    <w:p>
      <w:pPr>
        <w:bidi/>
        <w:spacing w:after="160"/>
      </w:pPr>
      <w:r>
        <w:rPr>
          <w:rFonts w:ascii="Amiri" w:cs="Amiri" w:eastAsia="Amiri" w:hAnsi="Amiri"/>
          <w:sz w:val="26"/>
          <w:szCs w:val="26"/>
          <w:rtl/>
        </w:rPr>
        <w:t xml:space="preserve">أن يكون قسماً أكاديمياً رائداً في تعليم العلوم المالية والمصرفية، معروفاً بإعداد كوادر مالية عالية المهارة ملتزمة بأخلاقيات المهنة، تعزز قطاعاً مالياً حديثاً ومستقراً وشاملاً وتسهم في التنمية الاقتصادية المستدامة للعراق.</w:t>
      </w:r>
    </w:p>
    <w:p>
      <w:pPr>
        <w:bidi/>
        <w:spacing w:after="60" w:before="160"/>
      </w:pPr>
      <w:r>
        <w:rPr>
          <w:rFonts w:ascii="Amiri" w:cs="Amiri" w:eastAsia="Amiri" w:hAnsi="Amiri"/>
          <w:b/>
          <w:bCs/>
          <w:color w:val="1F3864"/>
          <w:sz w:val="26"/>
          <w:szCs w:val="26"/>
          <w:rtl/>
        </w:rPr>
        <w:t xml:space="preserve">🎯 رسالتنا: -</w:t>
      </w:r>
    </w:p>
    <w:p>
      <w:pPr>
        <w:bidi/>
        <w:spacing w:after="60"/>
      </w:pPr>
      <w:r>
        <w:rPr>
          <w:rFonts w:ascii="Amiri" w:cs="Amiri" w:eastAsia="Amiri" w:hAnsi="Amiri"/>
          <w:sz w:val="26"/>
          <w:szCs w:val="26"/>
          <w:rtl/>
        </w:rPr>
        <w:t xml:space="preserve">يلتزم قسم العلوم المالية والمصرفية في جامعة الحدباء بما يأتي:</w:t>
      </w:r>
    </w:p>
    <w:p>
      <w:pPr>
        <w:pStyle w:val="ListParagraph"/>
        <w:numPr>
          <w:ilvl w:val="0"/>
          <w:numId w:val="2"/>
        </w:numPr>
        <w:bidi/>
        <w:spacing w:after="40"/>
      </w:pPr>
      <w:r>
        <w:rPr>
          <w:rFonts w:ascii="Amiri" w:cs="Amiri" w:eastAsia="Amiri" w:hAnsi="Amiri"/>
          <w:sz w:val="26"/>
          <w:szCs w:val="26"/>
          <w:rtl/>
        </w:rPr>
        <w:t xml:space="preserve">تقديم تعليم عالي الجودة في العلوم المالية والمصرفية يجمع بين النظرية والتطبيق العملي.</w:t>
      </w:r>
    </w:p>
    <w:p>
      <w:pPr>
        <w:pStyle w:val="ListParagraph"/>
        <w:numPr>
          <w:ilvl w:val="0"/>
          <w:numId w:val="2"/>
        </w:numPr>
        <w:bidi/>
        <w:spacing w:after="40"/>
      </w:pPr>
      <w:r>
        <w:rPr>
          <w:rFonts w:ascii="Amiri" w:cs="Amiri" w:eastAsia="Amiri" w:hAnsi="Amiri"/>
          <w:sz w:val="26"/>
          <w:szCs w:val="26"/>
          <w:rtl/>
        </w:rPr>
        <w:t xml:space="preserve">إعداد كوادر مهنية ماهرة وملتزمة بأخلاقيات المهنة في العمليات المصرفية والأسواق المالية والتكنولوجيا المالية.</w:t>
      </w:r>
    </w:p>
    <w:p>
      <w:pPr>
        <w:pStyle w:val="ListParagraph"/>
        <w:numPr>
          <w:ilvl w:val="0"/>
          <w:numId w:val="2"/>
        </w:numPr>
        <w:bidi/>
        <w:spacing w:after="40"/>
      </w:pPr>
      <w:r>
        <w:rPr>
          <w:rFonts w:ascii="Amiri" w:cs="Amiri" w:eastAsia="Amiri" w:hAnsi="Amiri"/>
          <w:sz w:val="26"/>
          <w:szCs w:val="26"/>
          <w:rtl/>
        </w:rPr>
        <w:t xml:space="preserve">تعزيز البحوث التطبيقية الداعمة للاستقرار المالي والشمول المالي وتطوير القطاع في العراق.</w:t>
      </w:r>
    </w:p>
    <w:p>
      <w:pPr>
        <w:pStyle w:val="ListParagraph"/>
        <w:numPr>
          <w:ilvl w:val="0"/>
          <w:numId w:val="2"/>
        </w:numPr>
        <w:bidi/>
        <w:spacing w:after="40"/>
      </w:pPr>
      <w:r>
        <w:rPr>
          <w:rFonts w:ascii="Amiri" w:cs="Amiri" w:eastAsia="Amiri" w:hAnsi="Amiri"/>
          <w:sz w:val="26"/>
          <w:szCs w:val="26"/>
          <w:rtl/>
        </w:rPr>
        <w:t xml:space="preserve">خدمة المجتمع من خلال حملات الثقافة المالية والخدمات الاستشارية.</w:t>
      </w:r>
    </w:p>
    <w:p>
      <w:pPr>
        <w:pStyle w:val="ListParagraph"/>
        <w:numPr>
          <w:ilvl w:val="0"/>
          <w:numId w:val="2"/>
        </w:numPr>
        <w:bidi/>
        <w:spacing w:after="40"/>
      </w:pPr>
      <w:r>
        <w:rPr>
          <w:rFonts w:ascii="Amiri" w:cs="Amiri" w:eastAsia="Amiri" w:hAnsi="Amiri"/>
          <w:sz w:val="26"/>
          <w:szCs w:val="26"/>
          <w:rtl/>
        </w:rPr>
        <w:t xml:space="preserve">تعزيز الشراكات مع المصارف والمؤسسات المالية لتطوير التدريب وقابلية التوظيف.</w:t>
      </w:r>
    </w:p>
    <w:p>
      <w:pPr>
        <w:bidi/>
        <w:spacing w:after="60" w:before="160"/>
      </w:pPr>
      <w:r>
        <w:rPr>
          <w:rFonts w:ascii="Amiri" w:cs="Amiri" w:eastAsia="Amiri" w:hAnsi="Amiri"/>
          <w:b/>
          <w:bCs/>
          <w:color w:val="1F3864"/>
          <w:sz w:val="26"/>
          <w:szCs w:val="26"/>
          <w:rtl/>
        </w:rPr>
        <w:t xml:space="preserve">🚀 الأهداف الاستراتيجية: -</w:t>
      </w:r>
    </w:p>
    <w:p>
      <w:pPr>
        <w:bidi/>
        <w:spacing w:after="40" w:before="120"/>
      </w:pPr>
      <w:r>
        <w:rPr>
          <w:rFonts w:ascii="Amiri" w:cs="Amiri" w:eastAsia="Amiri" w:hAnsi="Amiri"/>
          <w:b/>
          <w:bCs/>
          <w:color w:val="9A3318"/>
          <w:sz w:val="26"/>
          <w:szCs w:val="26"/>
          <w:rtl/>
        </w:rPr>
        <w:t xml:space="preserve">✅ 1. التميز الأكاديمي وتطوير المناهج</w:t>
      </w:r>
    </w:p>
    <w:p>
      <w:pPr>
        <w:pStyle w:val="ListParagraph"/>
        <w:numPr>
          <w:ilvl w:val="0"/>
          <w:numId w:val="2"/>
        </w:numPr>
        <w:bidi/>
        <w:spacing w:after="40"/>
      </w:pPr>
      <w:r>
        <w:rPr>
          <w:rFonts w:ascii="Amiri" w:cs="Amiri" w:eastAsia="Amiri" w:hAnsi="Amiri"/>
          <w:sz w:val="26"/>
          <w:szCs w:val="26"/>
          <w:rtl/>
        </w:rPr>
        <w:t xml:space="preserve">تحديث المناهج في العمليات المصرفية والأسواق المالية وإدارة المخاطر والصيرفة الإسلامية.</w:t>
      </w:r>
    </w:p>
    <w:p>
      <w:pPr>
        <w:pStyle w:val="ListParagraph"/>
        <w:numPr>
          <w:ilvl w:val="0"/>
          <w:numId w:val="2"/>
        </w:numPr>
        <w:bidi/>
        <w:spacing w:after="40"/>
      </w:pPr>
      <w:r>
        <w:rPr>
          <w:rFonts w:ascii="Amiri" w:cs="Amiri" w:eastAsia="Amiri" w:hAnsi="Amiri"/>
          <w:sz w:val="26"/>
          <w:szCs w:val="26"/>
          <w:rtl/>
        </w:rPr>
        <w:t xml:space="preserve">دمج التكنولوجيا المالية (FinTech) والمدفوعات الرقمية والمعايير المصرفية الدولية في المقررات الدراسية.</w:t>
      </w:r>
    </w:p>
    <w:p>
      <w:pPr>
        <w:pStyle w:val="ListParagraph"/>
        <w:numPr>
          <w:ilvl w:val="0"/>
          <w:numId w:val="2"/>
        </w:numPr>
        <w:bidi/>
        <w:spacing w:after="40"/>
      </w:pPr>
      <w:r>
        <w:rPr>
          <w:rFonts w:ascii="Amiri" w:cs="Amiri" w:eastAsia="Amiri" w:hAnsi="Amiri"/>
          <w:sz w:val="26"/>
          <w:szCs w:val="26"/>
          <w:rtl/>
        </w:rPr>
        <w:t xml:space="preserve">المراجعة والتحديث الدوري لمحتوى المقررات بما يتوافق مع المعايير الدولية وتوجيهات وزارة التعليم العالي والبحث العلمي.</w:t>
      </w:r>
    </w:p>
    <w:p>
      <w:pPr>
        <w:bidi/>
        <w:spacing w:after="40" w:before="120"/>
      </w:pPr>
      <w:r>
        <w:rPr>
          <w:rFonts w:ascii="Amiri" w:cs="Amiri" w:eastAsia="Amiri" w:hAnsi="Amiri"/>
          <w:b/>
          <w:bCs/>
          <w:color w:val="9A3318"/>
          <w:sz w:val="26"/>
          <w:szCs w:val="26"/>
          <w:rtl/>
        </w:rPr>
        <w:t xml:space="preserve">✅ 2. البحث العلمي والابتكار</w:t>
      </w:r>
    </w:p>
    <w:p>
      <w:pPr>
        <w:pStyle w:val="ListParagraph"/>
        <w:numPr>
          <w:ilvl w:val="0"/>
          <w:numId w:val="2"/>
        </w:numPr>
        <w:bidi/>
        <w:spacing w:after="40"/>
      </w:pPr>
      <w:r>
        <w:rPr>
          <w:rFonts w:ascii="Amiri" w:cs="Amiri" w:eastAsia="Amiri" w:hAnsi="Amiri"/>
          <w:sz w:val="26"/>
          <w:szCs w:val="26"/>
          <w:rtl/>
        </w:rPr>
        <w:t xml:space="preserve">تعزيز البحوث التطبيقية في السياسة النقدية والشمول المالي والاستقرار المصرفي والتكنولوجيا المالية.</w:t>
      </w:r>
    </w:p>
    <w:p>
      <w:pPr>
        <w:pStyle w:val="ListParagraph"/>
        <w:numPr>
          <w:ilvl w:val="0"/>
          <w:numId w:val="2"/>
        </w:numPr>
        <w:bidi/>
        <w:spacing w:after="40"/>
      </w:pPr>
      <w:r>
        <w:rPr>
          <w:rFonts w:ascii="Amiri" w:cs="Amiri" w:eastAsia="Amiri" w:hAnsi="Amiri"/>
          <w:sz w:val="26"/>
          <w:szCs w:val="26"/>
          <w:rtl/>
        </w:rPr>
        <w:t xml:space="preserve">دعم بحوث التدريسيين والطلبة حول تطوير القطاع المالي والمصرفي في العراق.</w:t>
      </w:r>
    </w:p>
    <w:p>
      <w:pPr>
        <w:pStyle w:val="ListParagraph"/>
        <w:numPr>
          <w:ilvl w:val="0"/>
          <w:numId w:val="2"/>
        </w:numPr>
        <w:bidi/>
        <w:spacing w:after="40"/>
      </w:pPr>
      <w:r>
        <w:rPr>
          <w:rFonts w:ascii="Amiri" w:cs="Amiri" w:eastAsia="Amiri" w:hAnsi="Amiri"/>
          <w:sz w:val="26"/>
          <w:szCs w:val="26"/>
          <w:rtl/>
        </w:rPr>
        <w:t xml:space="preserve">تشجيع النشر في المجلات المالية والمصرفية الرصينة.</w:t>
      </w:r>
    </w:p>
    <w:p>
      <w:pPr>
        <w:bidi/>
        <w:spacing w:after="40" w:before="120"/>
      </w:pPr>
      <w:r>
        <w:rPr>
          <w:rFonts w:ascii="Amiri" w:cs="Amiri" w:eastAsia="Amiri" w:hAnsi="Amiri"/>
          <w:b/>
          <w:bCs/>
          <w:color w:val="9A3318"/>
          <w:sz w:val="26"/>
          <w:szCs w:val="26"/>
          <w:rtl/>
        </w:rPr>
        <w:t xml:space="preserve">✅ 3. الشراكات مع قطاعات العمل والمجتمع</w:t>
      </w:r>
    </w:p>
    <w:p>
      <w:pPr>
        <w:pStyle w:val="ListParagraph"/>
        <w:numPr>
          <w:ilvl w:val="0"/>
          <w:numId w:val="2"/>
        </w:numPr>
        <w:bidi/>
        <w:spacing w:after="40"/>
      </w:pPr>
      <w:r>
        <w:rPr>
          <w:rFonts w:ascii="Amiri" w:cs="Amiri" w:eastAsia="Amiri" w:hAnsi="Amiri"/>
          <w:sz w:val="26"/>
          <w:szCs w:val="26"/>
          <w:rtl/>
        </w:rPr>
        <w:t xml:space="preserve">تعزيز التعاون مع البنك المركزي والمصارف التجارية وشركات التأمين والمؤسسات المالية.</w:t>
      </w:r>
    </w:p>
    <w:p>
      <w:pPr>
        <w:pStyle w:val="ListParagraph"/>
        <w:numPr>
          <w:ilvl w:val="0"/>
          <w:numId w:val="2"/>
        </w:numPr>
        <w:bidi/>
        <w:spacing w:after="40"/>
      </w:pPr>
      <w:r>
        <w:rPr>
          <w:rFonts w:ascii="Amiri" w:cs="Amiri" w:eastAsia="Amiri" w:hAnsi="Amiri"/>
          <w:sz w:val="26"/>
          <w:szCs w:val="26"/>
          <w:rtl/>
        </w:rPr>
        <w:t xml:space="preserve">تطوير برامج التدريب الميداني والتعليم التعاوني داخل القطاع المصرفي.</w:t>
      </w:r>
    </w:p>
    <w:p>
      <w:pPr>
        <w:pStyle w:val="ListParagraph"/>
        <w:numPr>
          <w:ilvl w:val="0"/>
          <w:numId w:val="2"/>
        </w:numPr>
        <w:bidi/>
        <w:spacing w:after="40"/>
      </w:pPr>
      <w:r>
        <w:rPr>
          <w:rFonts w:ascii="Amiri" w:cs="Amiri" w:eastAsia="Amiri" w:hAnsi="Amiri"/>
          <w:sz w:val="26"/>
          <w:szCs w:val="26"/>
          <w:rtl/>
        </w:rPr>
        <w:t xml:space="preserve">تعزيز خدمة المجتمع من خلال حملات الثقافة المالية والخدمات الاستشارية.</w:t>
      </w:r>
    </w:p>
    <w:p>
      <w:pPr>
        <w:bidi/>
        <w:spacing w:after="40" w:before="120"/>
      </w:pPr>
      <w:r>
        <w:rPr>
          <w:rFonts w:ascii="Amiri" w:cs="Amiri" w:eastAsia="Amiri" w:hAnsi="Amiri"/>
          <w:b/>
          <w:bCs/>
          <w:color w:val="9A3318"/>
          <w:sz w:val="26"/>
          <w:szCs w:val="26"/>
          <w:rtl/>
        </w:rPr>
        <w:t xml:space="preserve">✅ 4. نجاح الطلبة وقابلية التوظيف</w:t>
      </w:r>
    </w:p>
    <w:p>
      <w:pPr>
        <w:pStyle w:val="ListParagraph"/>
        <w:numPr>
          <w:ilvl w:val="0"/>
          <w:numId w:val="2"/>
        </w:numPr>
        <w:bidi/>
        <w:spacing w:after="40"/>
      </w:pPr>
      <w:r>
        <w:rPr>
          <w:rFonts w:ascii="Amiri" w:cs="Amiri" w:eastAsia="Amiri" w:hAnsi="Amiri"/>
          <w:sz w:val="26"/>
          <w:szCs w:val="26"/>
          <w:rtl/>
        </w:rPr>
        <w:t xml:space="preserve">إعداد الطلبة للشهادات المهنية المصرفية والمالية لتعزيز فرص توظيفهم.</w:t>
      </w:r>
    </w:p>
    <w:p>
      <w:pPr>
        <w:pStyle w:val="ListParagraph"/>
        <w:numPr>
          <w:ilvl w:val="0"/>
          <w:numId w:val="2"/>
        </w:numPr>
        <w:bidi/>
        <w:spacing w:after="40"/>
      </w:pPr>
      <w:r>
        <w:rPr>
          <w:rFonts w:ascii="Amiri" w:cs="Amiri" w:eastAsia="Amiri" w:hAnsi="Amiri"/>
          <w:sz w:val="26"/>
          <w:szCs w:val="26"/>
          <w:rtl/>
        </w:rPr>
        <w:t xml:space="preserve">توسيع الخدمات المهنية عبر الإرشاد والتوجيه ودعم التوظيف في القطاع المالي.</w:t>
      </w:r>
    </w:p>
    <w:p>
      <w:pPr>
        <w:pStyle w:val="ListParagraph"/>
        <w:numPr>
          <w:ilvl w:val="0"/>
          <w:numId w:val="2"/>
        </w:numPr>
        <w:bidi/>
        <w:spacing w:after="40"/>
      </w:pPr>
      <w:r>
        <w:rPr>
          <w:rFonts w:ascii="Amiri" w:cs="Amiri" w:eastAsia="Amiri" w:hAnsi="Amiri"/>
          <w:sz w:val="26"/>
          <w:szCs w:val="26"/>
          <w:rtl/>
        </w:rPr>
        <w:t xml:space="preserve">تعزيز شبكات الخريجين لدعم النمو الوظيفي والعلاقات المهنية.</w:t>
      </w:r>
    </w:p>
    <w:p>
      <w:pPr>
        <w:bidi/>
        <w:spacing w:after="40" w:before="120"/>
      </w:pPr>
      <w:r>
        <w:rPr>
          <w:rFonts w:ascii="Amiri" w:cs="Amiri" w:eastAsia="Amiri" w:hAnsi="Amiri"/>
          <w:b/>
          <w:bCs/>
          <w:color w:val="9A3318"/>
          <w:sz w:val="26"/>
          <w:szCs w:val="26"/>
          <w:rtl/>
        </w:rPr>
        <w:t xml:space="preserve">✅ 5. التحول الرقمي</w:t>
      </w:r>
    </w:p>
    <w:p>
      <w:pPr>
        <w:pStyle w:val="ListParagraph"/>
        <w:numPr>
          <w:ilvl w:val="0"/>
          <w:numId w:val="2"/>
        </w:numPr>
        <w:bidi/>
        <w:spacing w:after="40"/>
      </w:pPr>
      <w:r>
        <w:rPr>
          <w:rFonts w:ascii="Amiri" w:cs="Amiri" w:eastAsia="Amiri" w:hAnsi="Amiri"/>
          <w:sz w:val="26"/>
          <w:szCs w:val="26"/>
          <w:rtl/>
        </w:rPr>
        <w:t xml:space="preserve">إنشاء بيئات تعليمية للصيرفة الرقمية والتحليلات المالية لأغراض التدريب العملي.</w:t>
      </w:r>
    </w:p>
    <w:p>
      <w:pPr>
        <w:pStyle w:val="ListParagraph"/>
        <w:numPr>
          <w:ilvl w:val="0"/>
          <w:numId w:val="2"/>
        </w:numPr>
        <w:bidi/>
        <w:spacing w:after="40"/>
      </w:pPr>
      <w:r>
        <w:rPr>
          <w:rFonts w:ascii="Amiri" w:cs="Amiri" w:eastAsia="Amiri" w:hAnsi="Amiri"/>
          <w:sz w:val="26"/>
          <w:szCs w:val="26"/>
          <w:rtl/>
        </w:rPr>
        <w:t xml:space="preserve">دمج أنظمة الدفع الإلكتروني وأدوات النمذجة المالية وتحليلات البيانات في العملية التعليمية.</w:t>
      </w:r>
    </w:p>
    <w:p>
      <w:pPr>
        <w:pStyle w:val="ListParagraph"/>
        <w:numPr>
          <w:ilvl w:val="0"/>
          <w:numId w:val="2"/>
        </w:numPr>
        <w:bidi/>
        <w:spacing w:after="40"/>
      </w:pPr>
      <w:r>
        <w:rPr>
          <w:rFonts w:ascii="Amiri" w:cs="Amiri" w:eastAsia="Amiri" w:hAnsi="Amiri"/>
          <w:sz w:val="26"/>
          <w:szCs w:val="26"/>
          <w:rtl/>
        </w:rPr>
        <w:t xml:space="preserve">توفير خيارات التعليم المدمج والإلكتروني لزيادة إتاحة التعليم.</w:t>
      </w:r>
    </w:p>
    <w:p>
      <w:pPr>
        <w:bidi/>
        <w:spacing w:after="40" w:before="120"/>
      </w:pPr>
      <w:r>
        <w:rPr>
          <w:rFonts w:ascii="Amiri" w:cs="Amiri" w:eastAsia="Amiri" w:hAnsi="Amiri"/>
          <w:b/>
          <w:bCs/>
          <w:color w:val="9A3318"/>
          <w:sz w:val="26"/>
          <w:szCs w:val="26"/>
          <w:rtl/>
        </w:rPr>
        <w:t xml:space="preserve">✅ 6. التعليم الأخضر والاستدامة والذكاء الاصطناعي</w:t>
      </w:r>
    </w:p>
    <w:p>
      <w:pPr>
        <w:pStyle w:val="ListParagraph"/>
        <w:numPr>
          <w:ilvl w:val="0"/>
          <w:numId w:val="2"/>
        </w:numPr>
        <w:bidi/>
        <w:spacing w:after="40"/>
      </w:pPr>
      <w:r>
        <w:rPr>
          <w:rFonts w:ascii="Amiri" w:cs="Amiri" w:eastAsia="Amiri" w:hAnsi="Amiri"/>
          <w:sz w:val="26"/>
          <w:szCs w:val="26"/>
          <w:rtl/>
        </w:rPr>
        <w:t xml:space="preserve">إدخال موضوعات التمويل الأخضر والاستثمار المستدام ومخاطر المناخ في المناهج.</w:t>
      </w:r>
    </w:p>
    <w:p>
      <w:pPr>
        <w:pStyle w:val="ListParagraph"/>
        <w:numPr>
          <w:ilvl w:val="0"/>
          <w:numId w:val="2"/>
        </w:numPr>
        <w:bidi/>
        <w:spacing w:after="40"/>
      </w:pPr>
      <w:r>
        <w:rPr>
          <w:rFonts w:ascii="Amiri" w:cs="Amiri" w:eastAsia="Amiri" w:hAnsi="Amiri"/>
          <w:sz w:val="26"/>
          <w:szCs w:val="26"/>
          <w:rtl/>
        </w:rPr>
        <w:t xml:space="preserve">ترسيخ تطبيقات الذكاء الاصطناعي وتحليلات البيانات المصرفية في التدريس والمختبرات.</w:t>
      </w:r>
    </w:p>
    <w:p>
      <w:pPr>
        <w:pStyle w:val="ListParagraph"/>
        <w:numPr>
          <w:ilvl w:val="0"/>
          <w:numId w:val="2"/>
        </w:numPr>
        <w:bidi/>
        <w:spacing w:after="40"/>
      </w:pPr>
      <w:r>
        <w:rPr>
          <w:rFonts w:ascii="Amiri" w:cs="Amiri" w:eastAsia="Amiri" w:hAnsi="Amiri"/>
          <w:sz w:val="26"/>
          <w:szCs w:val="26"/>
          <w:rtl/>
        </w:rPr>
        <w:t xml:space="preserve">تعزيز التثقيف المالي المجتمعي الداعم للاستدامة وأهداف التنمية المستدامة.</w:t>
      </w:r>
    </w:p>
    <w:p>
      <w:pPr>
        <w:bidi/>
        <w:spacing w:after="60" w:before="160"/>
      </w:pPr>
      <w:r>
        <w:rPr>
          <w:rFonts w:ascii="Amiri" w:cs="Amiri" w:eastAsia="Amiri" w:hAnsi="Amiri"/>
          <w:b/>
          <w:bCs/>
          <w:color w:val="1F3864"/>
          <w:sz w:val="26"/>
          <w:szCs w:val="26"/>
          <w:rtl/>
        </w:rPr>
        <w:t xml:space="preserve">🎓 مخرجات التعلم للبرنامج: -</w:t>
      </w:r>
    </w:p>
    <w:p>
      <w:pPr>
        <w:bidi/>
        <w:spacing w:after="80"/>
      </w:pPr>
      <w:r>
        <w:rPr>
          <w:rFonts w:ascii="Amiri" w:cs="Amiri" w:eastAsia="Amiri" w:hAnsi="Amiri"/>
          <w:sz w:val="26"/>
          <w:szCs w:val="26"/>
          <w:rtl/>
        </w:rPr>
        <w:t xml:space="preserve">تحدد مخرجات التعلم لبرنامج العلوم المالية والمصرفية القدرات المهنية المتوقعة من كل خريج. وهي منسجمة مع المنهج القائم على المخرجات لمسار بولونيا والإطار الوطني العراقي للمؤهلات، وتعكس الإطار التنظيمي للبنك المركزي العراقي والتوجه الوطني نحو الشمول المالي وقطاع مصرفي حديث وموثوق.</w:t>
      </w:r>
    </w:p>
    <w:p>
      <w:pPr>
        <w:bidi/>
        <w:spacing w:after="60"/>
      </w:pPr>
      <w:r>
        <w:rPr>
          <w:rFonts w:ascii="Amiri" w:cs="Amiri" w:eastAsia="Amiri" w:hAnsi="Amiri"/>
          <w:sz w:val="26"/>
          <w:szCs w:val="26"/>
          <w:rtl/>
        </w:rPr>
        <w:t xml:space="preserve">بعد إتمام البرنامج بنجاح، سيكون الخريج قادراً على:</w:t>
      </w:r>
    </w:p>
    <w:p>
      <w:pPr>
        <w:bidi/>
        <w:spacing w:after="40"/>
        <w:ind w:left="360"/>
      </w:pPr>
      <w:r>
        <w:rPr>
          <w:rFonts w:ascii="Amiri" w:cs="Amiri" w:eastAsia="Amiri" w:hAnsi="Amiri"/>
          <w:b/>
          <w:bCs/>
          <w:color w:val="9A3318"/>
          <w:sz w:val="26"/>
          <w:szCs w:val="26"/>
          <w:rtl/>
        </w:rPr>
        <w:t xml:space="preserve">PLO1: </w:t>
      </w:r>
      <w:r>
        <w:rPr>
          <w:rFonts w:ascii="Amiri" w:cs="Amiri" w:eastAsia="Amiri" w:hAnsi="Amiri"/>
          <w:sz w:val="26"/>
          <w:szCs w:val="26"/>
          <w:rtl/>
        </w:rPr>
        <w:t xml:space="preserve">تطبيق مبادئ العمليات المصرفية والأسواق المالية وإدارة المخاطر ضمن الإطار التنظيمي للبنك المركزي العراقي.</w:t>
      </w:r>
    </w:p>
    <w:p>
      <w:pPr>
        <w:bidi/>
        <w:spacing w:after="40"/>
        <w:ind w:left="360"/>
      </w:pPr>
      <w:r>
        <w:rPr>
          <w:rFonts w:ascii="Amiri" w:cs="Amiri" w:eastAsia="Amiri" w:hAnsi="Amiri"/>
          <w:b/>
          <w:bCs/>
          <w:color w:val="9A3318"/>
          <w:sz w:val="26"/>
          <w:szCs w:val="26"/>
          <w:rtl/>
        </w:rPr>
        <w:t xml:space="preserve">PLO2: </w:t>
      </w:r>
      <w:r>
        <w:rPr>
          <w:rFonts w:ascii="Amiri" w:cs="Amiri" w:eastAsia="Amiri" w:hAnsi="Amiri"/>
          <w:sz w:val="26"/>
          <w:szCs w:val="26"/>
          <w:rtl/>
        </w:rPr>
        <w:t xml:space="preserve">تحليل البيانات والأدوات المالية لاتخاذ قرارات ائتمانية واستثمارية وتمويلية سليمة.</w:t>
      </w:r>
    </w:p>
    <w:p>
      <w:pPr>
        <w:bidi/>
        <w:spacing w:after="40"/>
        <w:ind w:left="360"/>
      </w:pPr>
      <w:r>
        <w:rPr>
          <w:rFonts w:ascii="Amiri" w:cs="Amiri" w:eastAsia="Amiri" w:hAnsi="Amiri"/>
          <w:b/>
          <w:bCs/>
          <w:color w:val="9A3318"/>
          <w:sz w:val="26"/>
          <w:szCs w:val="26"/>
          <w:rtl/>
        </w:rPr>
        <w:t xml:space="preserve">PLO3: </w:t>
      </w:r>
      <w:r>
        <w:rPr>
          <w:rFonts w:ascii="Amiri" w:cs="Amiri" w:eastAsia="Amiri" w:hAnsi="Amiri"/>
          <w:sz w:val="26"/>
          <w:szCs w:val="26"/>
          <w:rtl/>
        </w:rPr>
        <w:t xml:space="preserve">استخدام التكنولوجيا المالية (FinTech) وأدوات الصيرفة الرقمية لدعم الشمول المالي وتحديث القطاع المصرفي العراقي.</w:t>
      </w:r>
    </w:p>
    <w:p>
      <w:pPr>
        <w:bidi/>
        <w:spacing w:after="40"/>
        <w:ind w:left="360"/>
      </w:pPr>
      <w:r>
        <w:rPr>
          <w:rFonts w:ascii="Amiri" w:cs="Amiri" w:eastAsia="Amiri" w:hAnsi="Amiri"/>
          <w:b/>
          <w:bCs/>
          <w:color w:val="9A3318"/>
          <w:sz w:val="26"/>
          <w:szCs w:val="26"/>
          <w:rtl/>
        </w:rPr>
        <w:t xml:space="preserve">PLO4: </w:t>
      </w:r>
      <w:r>
        <w:rPr>
          <w:rFonts w:ascii="Amiri" w:cs="Amiri" w:eastAsia="Amiri" w:hAnsi="Amiri"/>
          <w:sz w:val="26"/>
          <w:szCs w:val="26"/>
          <w:rtl/>
        </w:rPr>
        <w:t xml:space="preserve">تقييم المنتجات والخدمات المالية الإسلامية والتقليدية بما يلبي احتياجات المجتمع المحلي.</w:t>
      </w:r>
    </w:p>
    <w:p>
      <w:pPr>
        <w:bidi/>
        <w:spacing w:after="40"/>
        <w:ind w:left="360"/>
      </w:pPr>
      <w:r>
        <w:rPr>
          <w:rFonts w:ascii="Amiri" w:cs="Amiri" w:eastAsia="Amiri" w:hAnsi="Amiri"/>
          <w:b/>
          <w:bCs/>
          <w:color w:val="9A3318"/>
          <w:sz w:val="26"/>
          <w:szCs w:val="26"/>
          <w:rtl/>
        </w:rPr>
        <w:t xml:space="preserve">PLO5: </w:t>
      </w:r>
      <w:r>
        <w:rPr>
          <w:rFonts w:ascii="Amiri" w:cs="Amiri" w:eastAsia="Amiri" w:hAnsi="Amiri"/>
          <w:sz w:val="26"/>
          <w:szCs w:val="26"/>
          <w:rtl/>
        </w:rPr>
        <w:t xml:space="preserve">إظهار الأخلاق المهنية والتواصل الفعال بما يعزز الشفافية وثقة الجمهور بالمؤسسات المالية العراقية.</w:t>
      </w:r>
    </w:p>
    <w:p>
      <w:pPr>
        <w:bidi/>
        <w:spacing w:after="40"/>
        <w:ind w:left="360"/>
      </w:pPr>
      <w:r>
        <w:rPr>
          <w:rFonts w:ascii="Amiri" w:cs="Amiri" w:eastAsia="Amiri" w:hAnsi="Amiri"/>
          <w:b/>
          <w:bCs/>
          <w:color w:val="9A3318"/>
          <w:sz w:val="26"/>
          <w:szCs w:val="26"/>
          <w:rtl/>
        </w:rPr>
        <w:t xml:space="preserve">PLO6: </w:t>
      </w:r>
      <w:r>
        <w:rPr>
          <w:rFonts w:ascii="Amiri" w:cs="Amiri" w:eastAsia="Amiri" w:hAnsi="Amiri"/>
          <w:sz w:val="26"/>
          <w:szCs w:val="26"/>
          <w:rtl/>
        </w:rPr>
        <w:t xml:space="preserve">تطبيق الذكاء الاصطناعي في العمليات المصرفية والتقييم الائتماني وتحليل المخاطر المالية.</w:t>
      </w:r>
    </w:p>
    <w:p>
      <w:pPr>
        <w:bidi/>
        <w:spacing w:after="40"/>
        <w:ind w:left="360"/>
      </w:pPr>
      <w:r>
        <w:rPr>
          <w:rFonts w:ascii="Amiri" w:cs="Amiri" w:eastAsia="Amiri" w:hAnsi="Amiri"/>
          <w:b/>
          <w:bCs/>
          <w:color w:val="9A3318"/>
          <w:sz w:val="26"/>
          <w:szCs w:val="26"/>
          <w:rtl/>
        </w:rPr>
        <w:t xml:space="preserve">PLO7: </w:t>
      </w:r>
      <w:r>
        <w:rPr>
          <w:rFonts w:ascii="Amiri" w:cs="Amiri" w:eastAsia="Amiri" w:hAnsi="Amiri"/>
          <w:sz w:val="26"/>
          <w:szCs w:val="26"/>
          <w:rtl/>
        </w:rPr>
        <w:t xml:space="preserve">تقييم أدوات التمويل الأخضر والاستثمار المستدام والمخاطر المالية المرتبطة بالمناخ.</w:t>
      </w:r>
    </w:p>
    <w:p>
      <w:pPr>
        <w:bidi/>
        <w:spacing w:after="40"/>
        <w:ind w:left="360"/>
      </w:pPr>
      <w:r>
        <w:rPr>
          <w:rFonts w:ascii="Amiri" w:cs="Amiri" w:eastAsia="Amiri" w:hAnsi="Amiri"/>
          <w:b/>
          <w:bCs/>
          <w:color w:val="9A3318"/>
          <w:sz w:val="26"/>
          <w:szCs w:val="26"/>
          <w:rtl/>
        </w:rPr>
        <w:t xml:space="preserve">PLO8: </w:t>
      </w:r>
      <w:r>
        <w:rPr>
          <w:rFonts w:ascii="Amiri" w:cs="Amiri" w:eastAsia="Amiri" w:hAnsi="Amiri"/>
          <w:sz w:val="26"/>
          <w:szCs w:val="26"/>
          <w:rtl/>
        </w:rPr>
        <w:t xml:space="preserve">استخدام تحليلات البيانات المالية لدعم القرارات المالية المستدامة والشاملة.</w:t>
      </w:r>
    </w:p>
    <w:p>
      <w:pPr>
        <w:bidi/>
        <w:spacing w:after="40"/>
        <w:ind w:left="360"/>
      </w:pPr>
      <w:r>
        <w:rPr>
          <w:rFonts w:ascii="Amiri" w:cs="Amiri" w:eastAsia="Amiri" w:hAnsi="Amiri"/>
          <w:b/>
          <w:bCs/>
          <w:color w:val="9A3318"/>
          <w:sz w:val="26"/>
          <w:szCs w:val="26"/>
          <w:rtl/>
        </w:rPr>
        <w:t xml:space="preserve">PLO9: </w:t>
      </w:r>
      <w:r>
        <w:rPr>
          <w:rFonts w:ascii="Amiri" w:cs="Amiri" w:eastAsia="Amiri" w:hAnsi="Amiri"/>
          <w:sz w:val="26"/>
          <w:szCs w:val="26"/>
          <w:rtl/>
        </w:rPr>
        <w:t xml:space="preserve">تطوير حلول تكنولوجيا مالية مبتكرة تدعم التحول الاقتصادي الأخضر في العراق.</w:t>
      </w:r>
    </w:p>
    <w:p>
      <w:pPr>
        <w:bidi/>
        <w:spacing w:after="40"/>
        <w:ind w:left="360"/>
      </w:pPr>
      <w:r>
        <w:rPr>
          <w:rFonts w:ascii="Amiri" w:cs="Amiri" w:eastAsia="Amiri" w:hAnsi="Amiri"/>
          <w:b/>
          <w:bCs/>
          <w:color w:val="9A3318"/>
          <w:sz w:val="26"/>
          <w:szCs w:val="26"/>
          <w:rtl/>
        </w:rPr>
        <w:t xml:space="preserve">PLO10: </w:t>
      </w:r>
      <w:r>
        <w:rPr>
          <w:rFonts w:ascii="Amiri" w:cs="Amiri" w:eastAsia="Amiri" w:hAnsi="Amiri"/>
          <w:sz w:val="26"/>
          <w:szCs w:val="26"/>
          <w:rtl/>
        </w:rPr>
        <w:t xml:space="preserve">تعزيز الشمول المالي المستدام والإسهام في أهداف التنمية المستدامة من خلال الممارسة المصرفية المسؤولة.</w:t>
      </w:r>
    </w:p>
    <w:p>
      <w:pPr>
        <w:pStyle w:val="Heading1"/>
        <w:pageBreakBefore/>
        <w:bidi/>
      </w:pPr>
      <w:r>
        <w:rPr>
          <w:rFonts w:ascii="Amiri" w:cs="Amiri" w:eastAsia="Amiri" w:hAnsi="Amiri"/>
          <w:rtl/>
        </w:rPr>
        <w:t xml:space="preserve">2. كلية الآداب (CART)</w:t>
      </w:r>
    </w:p>
    <w:p>
      <w:pPr>
        <w:pStyle w:val="Heading2"/>
        <w:bidi/>
        <w:spacing w:before="240"/>
      </w:pPr>
      <w:r>
        <w:rPr>
          <w:rFonts w:ascii="Amiri" w:cs="Amiri" w:eastAsia="Amiri" w:hAnsi="Amiri"/>
          <w:rtl/>
        </w:rPr>
        <w:t xml:space="preserve">قسم اللغة الإنجليزية (DENL)</w:t>
      </w:r>
    </w:p>
    <w:p>
      <w:pPr>
        <w:bidi/>
        <w:spacing w:after="60" w:before="160"/>
      </w:pPr>
      <w:r>
        <w:rPr>
          <w:rFonts w:ascii="Amiri" w:cs="Amiri" w:eastAsia="Amiri" w:hAnsi="Amiri"/>
          <w:b/>
          <w:bCs/>
          <w:color w:val="1F3864"/>
          <w:sz w:val="26"/>
          <w:szCs w:val="26"/>
          <w:rtl/>
        </w:rPr>
        <w:t xml:space="preserve">📋 مواصفات البرنامج: -</w:t>
      </w:r>
    </w:p>
    <w:p>
      <w:pPr>
        <w:bidi/>
        <w:spacing w:after="100"/>
      </w:pPr>
      <w:r>
        <w:rPr>
          <w:rFonts w:ascii="Amiri" w:cs="Amiri" w:eastAsia="Amiri" w:hAnsi="Amiri"/>
          <w:sz w:val="26"/>
          <w:szCs w:val="26"/>
          <w:rtl/>
        </w:rPr>
        <w:t xml:space="preserve">يعرض هذا القسم المواصفات الرسمية لبرنامج اللغة الإنجليزية كما تقدمه جامعة الحدباء بإشراف وزارة التعليم العالي والبحث العلمي. يمنح البرنامج شهادة بكالوريوس آداب في اللغة الإنجليزية بعد أربع سنوات دراسية من الدراسة بدوام كامل، ويُقدَّم وفق النظام الدراسي العراقي وإطار الوحدات الدراسية المعتمد فيه، طبقاً لضوابط وزارة التعليم العالي والبحث العلمي. ويلخص الجدول أدناه الحقائق الأساسية التي تحدد هوية البرنامج وهيكله وسياقه التنظيمي، ويشكّل المرجع المعتمد في تصميم المناهج وضمان الجودة ومراجعات الاعتماد.</w:t>
      </w:r>
    </w:p>
    <w:tbl>
      <w:tblPr>
        <w:bidiVisual/>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shd w:fill="EEF1F7" w:val="clear"/>
          </w:tcPr>
          <w:p>
            <w:pPr>
              <w:bidi/>
              <w:spacing w:after="40" w:before="40"/>
            </w:pPr>
            <w:r>
              <w:rPr>
                <w:rFonts w:ascii="Amiri" w:cs="Amiri" w:eastAsia="Amiri" w:hAnsi="Amiri"/>
                <w:b/>
                <w:bCs/>
                <w:sz w:val="24"/>
                <w:szCs w:val="24"/>
                <w:rtl/>
              </w:rPr>
              <w:t xml:space="preserve">المؤسسة المانحة</w:t>
            </w:r>
          </w:p>
        </w:tc>
        <w:tc>
          <w:tcPr>
            <w:tcW w:type="dxa" w:w="6126"/>
          </w:tcPr>
          <w:p>
            <w:pPr>
              <w:bidi/>
              <w:spacing w:after="40" w:before="40"/>
            </w:pPr>
            <w:r>
              <w:rPr>
                <w:rFonts w:ascii="Amiri" w:cs="Amiri" w:eastAsia="Amiri" w:hAnsi="Amiri"/>
                <w:sz w:val="24"/>
                <w:szCs w:val="24"/>
                <w:rtl/>
              </w:rPr>
              <w:t xml:space="preserve">جامعة الحدباء – الموصل، العراق</w:t>
            </w:r>
          </w:p>
        </w:tc>
      </w:tr>
      <w:tr>
        <w:tc>
          <w:tcPr>
            <w:tcW w:type="dxa" w:w="2900"/>
            <w:shd w:fill="EEF1F7" w:val="clear"/>
          </w:tcPr>
          <w:p>
            <w:pPr>
              <w:bidi/>
              <w:spacing w:after="40" w:before="40"/>
            </w:pPr>
            <w:r>
              <w:rPr>
                <w:rFonts w:ascii="Amiri" w:cs="Amiri" w:eastAsia="Amiri" w:hAnsi="Amiri"/>
                <w:b/>
                <w:bCs/>
                <w:sz w:val="24"/>
                <w:szCs w:val="24"/>
                <w:rtl/>
              </w:rPr>
              <w:t xml:space="preserve">الكلية</w:t>
            </w:r>
          </w:p>
        </w:tc>
        <w:tc>
          <w:tcPr>
            <w:tcW w:type="dxa" w:w="6126"/>
          </w:tcPr>
          <w:p>
            <w:pPr>
              <w:bidi/>
              <w:spacing w:after="40" w:before="40"/>
            </w:pPr>
            <w:r>
              <w:rPr>
                <w:rFonts w:ascii="Amiri" w:cs="Amiri" w:eastAsia="Amiri" w:hAnsi="Amiri"/>
                <w:sz w:val="24"/>
                <w:szCs w:val="24"/>
                <w:rtl/>
              </w:rPr>
              <w:t xml:space="preserve">كلية الآداب</w:t>
            </w:r>
          </w:p>
        </w:tc>
      </w:tr>
      <w:tr>
        <w:tc>
          <w:tcPr>
            <w:tcW w:type="dxa" w:w="2900"/>
            <w:shd w:fill="EEF1F7" w:val="clear"/>
          </w:tcPr>
          <w:p>
            <w:pPr>
              <w:bidi/>
              <w:spacing w:after="40" w:before="40"/>
            </w:pPr>
            <w:r>
              <w:rPr>
                <w:rFonts w:ascii="Amiri" w:cs="Amiri" w:eastAsia="Amiri" w:hAnsi="Amiri"/>
                <w:b/>
                <w:bCs/>
                <w:sz w:val="24"/>
                <w:szCs w:val="24"/>
                <w:rtl/>
              </w:rPr>
              <w:t xml:space="preserve">اسم البرنامج</w:t>
            </w:r>
          </w:p>
        </w:tc>
        <w:tc>
          <w:tcPr>
            <w:tcW w:type="dxa" w:w="6126"/>
          </w:tcPr>
          <w:p>
            <w:pPr>
              <w:bidi/>
              <w:spacing w:after="40" w:before="40"/>
            </w:pPr>
            <w:r>
              <w:rPr>
                <w:rFonts w:ascii="Amiri" w:cs="Amiri" w:eastAsia="Amiri" w:hAnsi="Amiri"/>
                <w:sz w:val="24"/>
                <w:szCs w:val="24"/>
                <w:rtl/>
              </w:rPr>
              <w:t xml:space="preserve">اللغة الإنجليزية</w:t>
            </w:r>
          </w:p>
        </w:tc>
      </w:tr>
      <w:tr>
        <w:tc>
          <w:tcPr>
            <w:tcW w:type="dxa" w:w="2900"/>
            <w:shd w:fill="EEF1F7" w:val="clear"/>
          </w:tcPr>
          <w:p>
            <w:pPr>
              <w:bidi/>
              <w:spacing w:after="40" w:before="40"/>
            </w:pPr>
            <w:r>
              <w:rPr>
                <w:rFonts w:ascii="Amiri" w:cs="Amiri" w:eastAsia="Amiri" w:hAnsi="Amiri"/>
                <w:b/>
                <w:bCs/>
                <w:sz w:val="24"/>
                <w:szCs w:val="24"/>
                <w:rtl/>
              </w:rPr>
              <w:t xml:space="preserve">اختصار البرنامج</w:t>
            </w:r>
          </w:p>
        </w:tc>
        <w:tc>
          <w:tcPr>
            <w:tcW w:type="dxa" w:w="6126"/>
          </w:tcPr>
          <w:p>
            <w:pPr>
              <w:bidi/>
              <w:spacing w:after="40" w:before="40"/>
            </w:pPr>
            <w:r>
              <w:rPr>
                <w:rFonts w:ascii="Amiri" w:cs="Amiri" w:eastAsia="Amiri" w:hAnsi="Amiri"/>
                <w:sz w:val="24"/>
                <w:szCs w:val="24"/>
                <w:rtl/>
              </w:rPr>
              <w:t xml:space="preserve">DENL</w:t>
            </w:r>
          </w:p>
        </w:tc>
      </w:tr>
      <w:tr>
        <w:tc>
          <w:tcPr>
            <w:tcW w:type="dxa" w:w="2900"/>
            <w:shd w:fill="EEF1F7" w:val="clear"/>
          </w:tcPr>
          <w:p>
            <w:pPr>
              <w:bidi/>
              <w:spacing w:after="40" w:before="40"/>
            </w:pPr>
            <w:r>
              <w:rPr>
                <w:rFonts w:ascii="Amiri" w:cs="Amiri" w:eastAsia="Amiri" w:hAnsi="Amiri"/>
                <w:b/>
                <w:bCs/>
                <w:sz w:val="24"/>
                <w:szCs w:val="24"/>
                <w:rtl/>
              </w:rPr>
              <w:t xml:space="preserve">رمز البرنامج</w:t>
            </w:r>
          </w:p>
        </w:tc>
        <w:tc>
          <w:tcPr>
            <w:tcW w:type="dxa" w:w="6126"/>
          </w:tcPr>
          <w:p>
            <w:pPr>
              <w:bidi/>
              <w:spacing w:after="40" w:before="40"/>
            </w:pPr>
            <w:r>
              <w:rPr>
                <w:rFonts w:ascii="Amiri" w:cs="Amiri" w:eastAsia="Amiri" w:hAnsi="Amiri"/>
                <w:sz w:val="24"/>
                <w:szCs w:val="24"/>
                <w:rtl/>
              </w:rPr>
              <w:t xml:space="preserve">AHU13100</w:t>
            </w:r>
          </w:p>
        </w:tc>
      </w:tr>
      <w:tr>
        <w:tc>
          <w:tcPr>
            <w:tcW w:type="dxa" w:w="2900"/>
            <w:shd w:fill="EEF1F7" w:val="clear"/>
          </w:tcPr>
          <w:p>
            <w:pPr>
              <w:bidi/>
              <w:spacing w:after="40" w:before="40"/>
            </w:pPr>
            <w:r>
              <w:rPr>
                <w:rFonts w:ascii="Amiri" w:cs="Amiri" w:eastAsia="Amiri" w:hAnsi="Amiri"/>
                <w:b/>
                <w:bCs/>
                <w:sz w:val="24"/>
                <w:szCs w:val="24"/>
                <w:rtl/>
              </w:rPr>
              <w:t xml:space="preserve">الشهادة الممنوحة</w:t>
            </w:r>
          </w:p>
        </w:tc>
        <w:tc>
          <w:tcPr>
            <w:tcW w:type="dxa" w:w="6126"/>
          </w:tcPr>
          <w:p>
            <w:pPr>
              <w:bidi/>
              <w:spacing w:after="40" w:before="40"/>
            </w:pPr>
            <w:r>
              <w:rPr>
                <w:rFonts w:ascii="Amiri" w:cs="Amiri" w:eastAsia="Amiri" w:hAnsi="Amiri"/>
                <w:sz w:val="24"/>
                <w:szCs w:val="24"/>
                <w:rtl/>
              </w:rPr>
              <w:t xml:space="preserve">بكالوريوس آداب في اللغة الإنجليزية</w:t>
            </w:r>
          </w:p>
        </w:tc>
      </w:tr>
      <w:tr>
        <w:tc>
          <w:tcPr>
            <w:tcW w:type="dxa" w:w="2900"/>
            <w:shd w:fill="EEF1F7" w:val="clear"/>
          </w:tcPr>
          <w:p>
            <w:pPr>
              <w:bidi/>
              <w:spacing w:after="40" w:before="40"/>
            </w:pPr>
            <w:r>
              <w:rPr>
                <w:rFonts w:ascii="Amiri" w:cs="Amiri" w:eastAsia="Amiri" w:hAnsi="Amiri"/>
                <w:b/>
                <w:bCs/>
                <w:sz w:val="24"/>
                <w:szCs w:val="24"/>
                <w:rtl/>
              </w:rPr>
              <w:t xml:space="preserve">مدة الدراسة</w:t>
            </w:r>
          </w:p>
        </w:tc>
        <w:tc>
          <w:tcPr>
            <w:tcW w:type="dxa" w:w="6126"/>
          </w:tcPr>
          <w:p>
            <w:pPr>
              <w:bidi/>
              <w:spacing w:after="40" w:before="40"/>
            </w:pPr>
            <w:r>
              <w:rPr>
                <w:rFonts w:ascii="Amiri" w:cs="Amiri" w:eastAsia="Amiri" w:hAnsi="Amiri"/>
                <w:sz w:val="24"/>
                <w:szCs w:val="24"/>
                <w:rtl/>
              </w:rPr>
              <w:t xml:space="preserve">4 سنوات دراسية (8 فصول دراسية)، دوام كامل، حضوري</w:t>
            </w:r>
          </w:p>
        </w:tc>
      </w:tr>
      <w:tr>
        <w:tc>
          <w:tcPr>
            <w:tcW w:type="dxa" w:w="2900"/>
            <w:shd w:fill="EEF1F7" w:val="clear"/>
          </w:tcPr>
          <w:p>
            <w:pPr>
              <w:bidi/>
              <w:spacing w:after="40" w:before="40"/>
            </w:pPr>
            <w:r>
              <w:rPr>
                <w:rFonts w:ascii="Amiri" w:cs="Amiri" w:eastAsia="Amiri" w:hAnsi="Amiri"/>
                <w:b/>
                <w:bCs/>
                <w:sz w:val="24"/>
                <w:szCs w:val="24"/>
                <w:rtl/>
              </w:rPr>
              <w:t xml:space="preserve">النظام الدراسي</w:t>
            </w:r>
          </w:p>
        </w:tc>
        <w:tc>
          <w:tcPr>
            <w:tcW w:type="dxa" w:w="6126"/>
          </w:tcPr>
          <w:p>
            <w:pPr>
              <w:bidi/>
              <w:spacing w:after="40" w:before="40"/>
            </w:pPr>
            <w:r>
              <w:rPr>
                <w:rFonts w:ascii="Amiri" w:cs="Amiri" w:eastAsia="Amiri" w:hAnsi="Amiri"/>
                <w:sz w:val="24"/>
                <w:szCs w:val="24"/>
                <w:rtl/>
              </w:rPr>
              <w:t xml:space="preserve">النظام الدراسي العراقي (وزارة التعليم العالي والبحث العلمي)</w:t>
            </w:r>
          </w:p>
        </w:tc>
      </w:tr>
      <w:tr>
        <w:tc>
          <w:tcPr>
            <w:tcW w:type="dxa" w:w="2900"/>
            <w:shd w:fill="EEF1F7" w:val="clear"/>
          </w:tcPr>
          <w:p>
            <w:pPr>
              <w:bidi/>
              <w:spacing w:after="40" w:before="40"/>
            </w:pPr>
            <w:r>
              <w:rPr>
                <w:rFonts w:ascii="Amiri" w:cs="Amiri" w:eastAsia="Amiri" w:hAnsi="Amiri"/>
                <w:b/>
                <w:bCs/>
                <w:sz w:val="24"/>
                <w:szCs w:val="24"/>
                <w:rtl/>
              </w:rPr>
              <w:t xml:space="preserve">الإطار الائتماني</w:t>
            </w:r>
          </w:p>
        </w:tc>
        <w:tc>
          <w:tcPr>
            <w:tcW w:type="dxa" w:w="6126"/>
          </w:tcPr>
          <w:p>
            <w:pPr>
              <w:bidi/>
              <w:spacing w:after="40" w:before="40"/>
            </w:pPr>
            <w:r>
              <w:rPr>
                <w:rFonts w:ascii="Amiri" w:cs="Amiri" w:eastAsia="Amiri" w:hAnsi="Amiri"/>
                <w:sz w:val="24"/>
                <w:szCs w:val="24"/>
                <w:rtl/>
              </w:rPr>
              <w:t xml:space="preserve">نظام الوحدات الدراسية العراقي وفق ضوابط وزارة التعليم العالي والبحث العلمي</w:t>
            </w:r>
          </w:p>
        </w:tc>
      </w:tr>
      <w:tr>
        <w:tc>
          <w:tcPr>
            <w:tcW w:type="dxa" w:w="2900"/>
            <w:shd w:fill="EEF1F7" w:val="clear"/>
          </w:tcPr>
          <w:p>
            <w:pPr>
              <w:bidi/>
              <w:spacing w:after="40" w:before="40"/>
            </w:pPr>
            <w:r>
              <w:rPr>
                <w:rFonts w:ascii="Amiri" w:cs="Amiri" w:eastAsia="Amiri" w:hAnsi="Amiri"/>
                <w:b/>
                <w:bCs/>
                <w:sz w:val="24"/>
                <w:szCs w:val="24"/>
                <w:rtl/>
              </w:rPr>
              <w:t xml:space="preserve">لغة التدريس</w:t>
            </w:r>
          </w:p>
        </w:tc>
        <w:tc>
          <w:tcPr>
            <w:tcW w:type="dxa" w:w="6126"/>
          </w:tcPr>
          <w:p>
            <w:pPr>
              <w:bidi/>
              <w:spacing w:after="40" w:before="40"/>
            </w:pPr>
            <w:r>
              <w:rPr>
                <w:rFonts w:ascii="Amiri" w:cs="Amiri" w:eastAsia="Amiri" w:hAnsi="Amiri"/>
                <w:sz w:val="24"/>
                <w:szCs w:val="24"/>
                <w:rtl/>
              </w:rPr>
              <w:t xml:space="preserve">الإنجليزية</w:t>
            </w:r>
          </w:p>
        </w:tc>
      </w:tr>
      <w:tr>
        <w:tc>
          <w:tcPr>
            <w:tcW w:type="dxa" w:w="2900"/>
            <w:shd w:fill="EEF1F7" w:val="clear"/>
          </w:tcPr>
          <w:p>
            <w:pPr>
              <w:bidi/>
              <w:spacing w:after="40" w:before="40"/>
            </w:pPr>
            <w:r>
              <w:rPr>
                <w:rFonts w:ascii="Amiri" w:cs="Amiri" w:eastAsia="Amiri" w:hAnsi="Amiri"/>
                <w:b/>
                <w:bCs/>
                <w:sz w:val="24"/>
                <w:szCs w:val="24"/>
                <w:rtl/>
              </w:rPr>
              <w:t xml:space="preserve">الجهة التنظيمية</w:t>
            </w:r>
          </w:p>
        </w:tc>
        <w:tc>
          <w:tcPr>
            <w:tcW w:type="dxa" w:w="6126"/>
          </w:tcPr>
          <w:p>
            <w:pPr>
              <w:bidi/>
              <w:spacing w:after="40" w:before="40"/>
            </w:pPr>
            <w:r>
              <w:rPr>
                <w:rFonts w:ascii="Amiri" w:cs="Amiri" w:eastAsia="Amiri" w:hAnsi="Amiri"/>
                <w:sz w:val="24"/>
                <w:szCs w:val="24"/>
                <w:rtl/>
              </w:rPr>
              <w:t xml:space="preserve">وزارة التعليم العالي والبحث العلمي – العراق</w:t>
            </w:r>
          </w:p>
        </w:tc>
      </w:tr>
    </w:tbl>
    <w:p>
      <w:pPr>
        <w:bidi/>
        <w:spacing w:after="120"/>
      </w:pPr>
    </w:p>
    <w:p>
      <w:pPr>
        <w:bidi/>
        <w:spacing w:after="60" w:before="160"/>
      </w:pPr>
      <w:r>
        <w:rPr>
          <w:rFonts w:ascii="Amiri" w:cs="Amiri" w:eastAsia="Amiri" w:hAnsi="Amiri"/>
          <w:b/>
          <w:bCs/>
          <w:color w:val="1F3864"/>
          <w:sz w:val="26"/>
          <w:szCs w:val="26"/>
          <w:rtl/>
        </w:rPr>
        <w:t xml:space="preserve">🌍 رؤيتنا: -</w:t>
      </w:r>
    </w:p>
    <w:p>
      <w:pPr>
        <w:bidi/>
        <w:spacing w:after="160"/>
      </w:pPr>
      <w:r>
        <w:rPr>
          <w:rFonts w:ascii="Amiri" w:cs="Amiri" w:eastAsia="Amiri" w:hAnsi="Amiri"/>
          <w:sz w:val="26"/>
          <w:szCs w:val="26"/>
          <w:rtl/>
        </w:rPr>
        <w:t xml:space="preserve">أن يكون قسماً أكاديمياً رائداً في تعليم اللغة الإنجليزية وآدابها، معروفاً بإعداد خريجين يمتلكون الكفاءة اللغوية والفكر النقدي والوعي الثقافي، يتميزون في التواصل والترجمة والبحث العلمي، ويشكّلون جسوراً للحوار بين الثقافات محلياً وعالمياً.</w:t>
      </w:r>
    </w:p>
    <w:p>
      <w:pPr>
        <w:bidi/>
        <w:spacing w:after="60" w:before="160"/>
      </w:pPr>
      <w:r>
        <w:rPr>
          <w:rFonts w:ascii="Amiri" w:cs="Amiri" w:eastAsia="Amiri" w:hAnsi="Amiri"/>
          <w:b/>
          <w:bCs/>
          <w:color w:val="1F3864"/>
          <w:sz w:val="26"/>
          <w:szCs w:val="26"/>
          <w:rtl/>
        </w:rPr>
        <w:t xml:space="preserve">🎯 رسالتنا: -</w:t>
      </w:r>
    </w:p>
    <w:p>
      <w:pPr>
        <w:bidi/>
        <w:spacing w:after="60"/>
      </w:pPr>
      <w:r>
        <w:rPr>
          <w:rFonts w:ascii="Amiri" w:cs="Amiri" w:eastAsia="Amiri" w:hAnsi="Amiri"/>
          <w:sz w:val="26"/>
          <w:szCs w:val="26"/>
          <w:rtl/>
        </w:rPr>
        <w:t xml:space="preserve">يلتزم قسم اللغة الإنجليزية في جامعة الحدباء بما يأتي:</w:t>
      </w:r>
    </w:p>
    <w:p>
      <w:pPr>
        <w:pStyle w:val="ListParagraph"/>
        <w:numPr>
          <w:ilvl w:val="0"/>
          <w:numId w:val="2"/>
        </w:numPr>
        <w:bidi/>
        <w:spacing w:after="40"/>
      </w:pPr>
      <w:r>
        <w:rPr>
          <w:rFonts w:ascii="Amiri" w:cs="Amiri" w:eastAsia="Amiri" w:hAnsi="Amiri"/>
          <w:sz w:val="26"/>
          <w:szCs w:val="26"/>
          <w:rtl/>
        </w:rPr>
        <w:t xml:space="preserve">تقديم تعليم عالي الجودة في اللغة الإنجليزية والأدب والترجمة.</w:t>
      </w:r>
    </w:p>
    <w:p>
      <w:pPr>
        <w:pStyle w:val="ListParagraph"/>
        <w:numPr>
          <w:ilvl w:val="0"/>
          <w:numId w:val="2"/>
        </w:numPr>
        <w:bidi/>
        <w:spacing w:after="40"/>
      </w:pPr>
      <w:r>
        <w:rPr>
          <w:rFonts w:ascii="Amiri" w:cs="Amiri" w:eastAsia="Amiri" w:hAnsi="Amiri"/>
          <w:sz w:val="26"/>
          <w:szCs w:val="26"/>
          <w:rtl/>
        </w:rPr>
        <w:t xml:space="preserve">إعداد خريجين يمتلكون الكفاءة اللغوية والتفكير النقدي والكفاءة الثقافية للانخراط في الفضاء العالمي.</w:t>
      </w:r>
    </w:p>
    <w:p>
      <w:pPr>
        <w:pStyle w:val="ListParagraph"/>
        <w:numPr>
          <w:ilvl w:val="0"/>
          <w:numId w:val="2"/>
        </w:numPr>
        <w:bidi/>
        <w:spacing w:after="40"/>
      </w:pPr>
      <w:r>
        <w:rPr>
          <w:rFonts w:ascii="Amiri" w:cs="Amiri" w:eastAsia="Amiri" w:hAnsi="Amiri"/>
          <w:sz w:val="26"/>
          <w:szCs w:val="26"/>
          <w:rtl/>
        </w:rPr>
        <w:t xml:space="preserve">تعزيز البحث العلمي في اللسانيات والأدب ودراسات الترجمة.</w:t>
      </w:r>
    </w:p>
    <w:p>
      <w:pPr>
        <w:pStyle w:val="ListParagraph"/>
        <w:numPr>
          <w:ilvl w:val="0"/>
          <w:numId w:val="2"/>
        </w:numPr>
        <w:bidi/>
        <w:spacing w:after="40"/>
      </w:pPr>
      <w:r>
        <w:rPr>
          <w:rFonts w:ascii="Amiri" w:cs="Amiri" w:eastAsia="Amiri" w:hAnsi="Amiri"/>
          <w:sz w:val="26"/>
          <w:szCs w:val="26"/>
          <w:rtl/>
        </w:rPr>
        <w:t xml:space="preserve">خدمة المجتمع من خلال الدورات اللغوية وخدمات الترجمة والفعاليات الثقافية.</w:t>
      </w:r>
    </w:p>
    <w:p>
      <w:pPr>
        <w:pStyle w:val="ListParagraph"/>
        <w:numPr>
          <w:ilvl w:val="0"/>
          <w:numId w:val="2"/>
        </w:numPr>
        <w:bidi/>
        <w:spacing w:after="40"/>
      </w:pPr>
      <w:r>
        <w:rPr>
          <w:rFonts w:ascii="Amiri" w:cs="Amiri" w:eastAsia="Amiri" w:hAnsi="Amiri"/>
          <w:sz w:val="26"/>
          <w:szCs w:val="26"/>
          <w:rtl/>
        </w:rPr>
        <w:t xml:space="preserve">تعزيز الشراكات مع المؤسسات الدولية لإثراء فرص التعلم والتبادل والبحث.</w:t>
      </w:r>
    </w:p>
    <w:p>
      <w:pPr>
        <w:bidi/>
        <w:spacing w:after="60" w:before="160"/>
      </w:pPr>
      <w:r>
        <w:rPr>
          <w:rFonts w:ascii="Amiri" w:cs="Amiri" w:eastAsia="Amiri" w:hAnsi="Amiri"/>
          <w:b/>
          <w:bCs/>
          <w:color w:val="1F3864"/>
          <w:sz w:val="26"/>
          <w:szCs w:val="26"/>
          <w:rtl/>
        </w:rPr>
        <w:t xml:space="preserve">🚀 الأهداف الاستراتيجية: -</w:t>
      </w:r>
    </w:p>
    <w:p>
      <w:pPr>
        <w:bidi/>
        <w:spacing w:after="40" w:before="120"/>
      </w:pPr>
      <w:r>
        <w:rPr>
          <w:rFonts w:ascii="Amiri" w:cs="Amiri" w:eastAsia="Amiri" w:hAnsi="Amiri"/>
          <w:b/>
          <w:bCs/>
          <w:color w:val="9A3318"/>
          <w:sz w:val="26"/>
          <w:szCs w:val="26"/>
          <w:rtl/>
        </w:rPr>
        <w:t xml:space="preserve">✅ 1. التميز الأكاديمي والابتكار في المناهج</w:t>
      </w:r>
    </w:p>
    <w:p>
      <w:pPr>
        <w:pStyle w:val="ListParagraph"/>
        <w:numPr>
          <w:ilvl w:val="0"/>
          <w:numId w:val="2"/>
        </w:numPr>
        <w:bidi/>
        <w:spacing w:after="40"/>
      </w:pPr>
      <w:r>
        <w:rPr>
          <w:rFonts w:ascii="Amiri" w:cs="Amiri" w:eastAsia="Amiri" w:hAnsi="Amiri"/>
          <w:sz w:val="26"/>
          <w:szCs w:val="26"/>
          <w:rtl/>
        </w:rPr>
        <w:t xml:space="preserve">تقديم برامج حديثة متعددة التخصصات تجمع بين اللسانيات والأدب ودراسات الترجمة.</w:t>
      </w:r>
    </w:p>
    <w:p>
      <w:pPr>
        <w:pStyle w:val="ListParagraph"/>
        <w:numPr>
          <w:ilvl w:val="0"/>
          <w:numId w:val="2"/>
        </w:numPr>
        <w:bidi/>
        <w:spacing w:after="40"/>
      </w:pPr>
      <w:r>
        <w:rPr>
          <w:rFonts w:ascii="Amiri" w:cs="Amiri" w:eastAsia="Amiri" w:hAnsi="Amiri"/>
          <w:sz w:val="26"/>
          <w:szCs w:val="26"/>
          <w:rtl/>
        </w:rPr>
        <w:t xml:space="preserve">دمج الإنسانيات الرقمية وتقنيات اللغة والأطر الدولية للكفاءة اللغوية (مثل CEFR) في المناهج.</w:t>
      </w:r>
    </w:p>
    <w:p>
      <w:pPr>
        <w:pStyle w:val="ListParagraph"/>
        <w:numPr>
          <w:ilvl w:val="0"/>
          <w:numId w:val="2"/>
        </w:numPr>
        <w:bidi/>
        <w:spacing w:after="40"/>
      </w:pPr>
      <w:r>
        <w:rPr>
          <w:rFonts w:ascii="Amiri" w:cs="Amiri" w:eastAsia="Amiri" w:hAnsi="Amiri"/>
          <w:sz w:val="26"/>
          <w:szCs w:val="26"/>
          <w:rtl/>
        </w:rPr>
        <w:t xml:space="preserve">تنمية التفكير النقدي والإبداع والمهارات التحليلية من خلال خبرات تعلم تفاعلية.</w:t>
      </w:r>
    </w:p>
    <w:p>
      <w:pPr>
        <w:bidi/>
        <w:spacing w:after="40" w:before="120"/>
      </w:pPr>
      <w:r>
        <w:rPr>
          <w:rFonts w:ascii="Amiri" w:cs="Amiri" w:eastAsia="Amiri" w:hAnsi="Amiri"/>
          <w:b/>
          <w:bCs/>
          <w:color w:val="9A3318"/>
          <w:sz w:val="26"/>
          <w:szCs w:val="26"/>
          <w:rtl/>
        </w:rPr>
        <w:t xml:space="preserve">✅ 2. التعلم العملي وتنمية المهارات</w:t>
      </w:r>
    </w:p>
    <w:p>
      <w:pPr>
        <w:pStyle w:val="ListParagraph"/>
        <w:numPr>
          <w:ilvl w:val="0"/>
          <w:numId w:val="2"/>
        </w:numPr>
        <w:bidi/>
        <w:spacing w:after="40"/>
      </w:pPr>
      <w:r>
        <w:rPr>
          <w:rFonts w:ascii="Amiri" w:cs="Amiri" w:eastAsia="Amiri" w:hAnsi="Amiri"/>
          <w:sz w:val="26"/>
          <w:szCs w:val="26"/>
          <w:rtl/>
        </w:rPr>
        <w:t xml:space="preserve">توفير تدريب عملي في الترجمة التحريرية والشفوية والكتابة الإبداعية والأكاديمية.</w:t>
      </w:r>
    </w:p>
    <w:p>
      <w:pPr>
        <w:pStyle w:val="ListParagraph"/>
        <w:numPr>
          <w:ilvl w:val="0"/>
          <w:numId w:val="2"/>
        </w:numPr>
        <w:bidi/>
        <w:spacing w:after="40"/>
      </w:pPr>
      <w:r>
        <w:rPr>
          <w:rFonts w:ascii="Amiri" w:cs="Amiri" w:eastAsia="Amiri" w:hAnsi="Amiri"/>
          <w:sz w:val="26"/>
          <w:szCs w:val="26"/>
          <w:rtl/>
        </w:rPr>
        <w:t xml:space="preserve">تنمية مهارات الطلبة في الخطابة والعرض من خلال المناظرات والندوات والأنشطة الأدائية.</w:t>
      </w:r>
    </w:p>
    <w:p>
      <w:pPr>
        <w:pStyle w:val="ListParagraph"/>
        <w:numPr>
          <w:ilvl w:val="0"/>
          <w:numId w:val="2"/>
        </w:numPr>
        <w:bidi/>
        <w:spacing w:after="40"/>
      </w:pPr>
      <w:r>
        <w:rPr>
          <w:rFonts w:ascii="Amiri" w:cs="Amiri" w:eastAsia="Amiri" w:hAnsi="Amiri"/>
          <w:sz w:val="26"/>
          <w:szCs w:val="26"/>
          <w:rtl/>
        </w:rPr>
        <w:t xml:space="preserve">تشجيع المشاركة في الفعاليات الأدبية والثقافية وتوفير فرص التطبيق في التدريس.</w:t>
      </w:r>
    </w:p>
    <w:p>
      <w:pPr>
        <w:bidi/>
        <w:spacing w:after="40" w:before="120"/>
      </w:pPr>
      <w:r>
        <w:rPr>
          <w:rFonts w:ascii="Amiri" w:cs="Amiri" w:eastAsia="Amiri" w:hAnsi="Amiri"/>
          <w:b/>
          <w:bCs/>
          <w:color w:val="9A3318"/>
          <w:sz w:val="26"/>
          <w:szCs w:val="26"/>
          <w:rtl/>
        </w:rPr>
        <w:t xml:space="preserve">✅ 3. البحث العلمي والتقدم المعرفي</w:t>
      </w:r>
    </w:p>
    <w:p>
      <w:pPr>
        <w:pStyle w:val="ListParagraph"/>
        <w:numPr>
          <w:ilvl w:val="0"/>
          <w:numId w:val="2"/>
        </w:numPr>
        <w:bidi/>
        <w:spacing w:after="40"/>
      </w:pPr>
      <w:r>
        <w:rPr>
          <w:rFonts w:ascii="Amiri" w:cs="Amiri" w:eastAsia="Amiri" w:hAnsi="Amiri"/>
          <w:sz w:val="26"/>
          <w:szCs w:val="26"/>
          <w:rtl/>
        </w:rPr>
        <w:t xml:space="preserve">تعزيز بحوث التدريسيين والطلبة في اللسانيات والأدب واللسانيات التطبيقية ودراسات الترجمة.</w:t>
      </w:r>
    </w:p>
    <w:p>
      <w:pPr>
        <w:pStyle w:val="ListParagraph"/>
        <w:numPr>
          <w:ilvl w:val="0"/>
          <w:numId w:val="2"/>
        </w:numPr>
        <w:bidi/>
        <w:spacing w:after="40"/>
      </w:pPr>
      <w:r>
        <w:rPr>
          <w:rFonts w:ascii="Amiri" w:cs="Amiri" w:eastAsia="Amiri" w:hAnsi="Amiri"/>
          <w:sz w:val="26"/>
          <w:szCs w:val="26"/>
          <w:rtl/>
        </w:rPr>
        <w:t xml:space="preserve">دعم نشر البحوث في المجلات الإنسانية الرصينة.</w:t>
      </w:r>
    </w:p>
    <w:p>
      <w:pPr>
        <w:pStyle w:val="ListParagraph"/>
        <w:numPr>
          <w:ilvl w:val="0"/>
          <w:numId w:val="2"/>
        </w:numPr>
        <w:bidi/>
        <w:spacing w:after="40"/>
      </w:pPr>
      <w:r>
        <w:rPr>
          <w:rFonts w:ascii="Amiri" w:cs="Amiri" w:eastAsia="Amiri" w:hAnsi="Amiri"/>
          <w:sz w:val="26"/>
          <w:szCs w:val="26"/>
          <w:rtl/>
        </w:rPr>
        <w:t xml:space="preserve">إقامة شراكات بحثية مع الجامعات المحلية والدولية.</w:t>
      </w:r>
    </w:p>
    <w:p>
      <w:pPr>
        <w:bidi/>
        <w:spacing w:after="40" w:before="120"/>
      </w:pPr>
      <w:r>
        <w:rPr>
          <w:rFonts w:ascii="Amiri" w:cs="Amiri" w:eastAsia="Amiri" w:hAnsi="Amiri"/>
          <w:b/>
          <w:bCs/>
          <w:color w:val="9A3318"/>
          <w:sz w:val="26"/>
          <w:szCs w:val="26"/>
          <w:rtl/>
        </w:rPr>
        <w:t xml:space="preserve">✅ 4. المشاركة المجتمعية والأثر الثقافي</w:t>
      </w:r>
    </w:p>
    <w:p>
      <w:pPr>
        <w:pStyle w:val="ListParagraph"/>
        <w:numPr>
          <w:ilvl w:val="0"/>
          <w:numId w:val="2"/>
        </w:numPr>
        <w:bidi/>
        <w:spacing w:after="40"/>
      </w:pPr>
      <w:r>
        <w:rPr>
          <w:rFonts w:ascii="Amiri" w:cs="Amiri" w:eastAsia="Amiri" w:hAnsi="Amiri"/>
          <w:sz w:val="26"/>
          <w:szCs w:val="26"/>
          <w:rtl/>
        </w:rPr>
        <w:t xml:space="preserve">تقديم دورات في اللغة الإنجليزية وخدمات الترجمة وورش تعليمية للمجتمع.</w:t>
      </w:r>
    </w:p>
    <w:p>
      <w:pPr>
        <w:pStyle w:val="ListParagraph"/>
        <w:numPr>
          <w:ilvl w:val="0"/>
          <w:numId w:val="2"/>
        </w:numPr>
        <w:bidi/>
        <w:spacing w:after="40"/>
      </w:pPr>
      <w:r>
        <w:rPr>
          <w:rFonts w:ascii="Amiri" w:cs="Amiri" w:eastAsia="Amiri" w:hAnsi="Amiri"/>
          <w:sz w:val="26"/>
          <w:szCs w:val="26"/>
          <w:rtl/>
        </w:rPr>
        <w:t xml:space="preserve">تنظيم محاضرات عامة وقراءات أدبية وفعاليات ثقافية تُثري الحياة الثقافية في الموصل.</w:t>
      </w:r>
    </w:p>
    <w:p>
      <w:pPr>
        <w:pStyle w:val="ListParagraph"/>
        <w:numPr>
          <w:ilvl w:val="0"/>
          <w:numId w:val="2"/>
        </w:numPr>
        <w:bidi/>
        <w:spacing w:after="40"/>
      </w:pPr>
      <w:r>
        <w:rPr>
          <w:rFonts w:ascii="Amiri" w:cs="Amiri" w:eastAsia="Amiri" w:hAnsi="Amiri"/>
          <w:sz w:val="26"/>
          <w:szCs w:val="26"/>
          <w:rtl/>
        </w:rPr>
        <w:t xml:space="preserve">تعزيز برامج التبادل الثقافي المحلية والدولية.</w:t>
      </w:r>
    </w:p>
    <w:p>
      <w:pPr>
        <w:bidi/>
        <w:spacing w:after="40" w:before="120"/>
      </w:pPr>
      <w:r>
        <w:rPr>
          <w:rFonts w:ascii="Amiri" w:cs="Amiri" w:eastAsia="Amiri" w:hAnsi="Amiri"/>
          <w:b/>
          <w:bCs/>
          <w:color w:val="9A3318"/>
          <w:sz w:val="26"/>
          <w:szCs w:val="26"/>
          <w:rtl/>
        </w:rPr>
        <w:t xml:space="preserve">✅ 5. نجاح الطلبة والجاهزية المهنية</w:t>
      </w:r>
    </w:p>
    <w:p>
      <w:pPr>
        <w:pStyle w:val="ListParagraph"/>
        <w:numPr>
          <w:ilvl w:val="0"/>
          <w:numId w:val="2"/>
        </w:numPr>
        <w:bidi/>
        <w:spacing w:after="40"/>
      </w:pPr>
      <w:r>
        <w:rPr>
          <w:rFonts w:ascii="Amiri" w:cs="Amiri" w:eastAsia="Amiri" w:hAnsi="Amiri"/>
          <w:sz w:val="26"/>
          <w:szCs w:val="26"/>
          <w:rtl/>
        </w:rPr>
        <w:t xml:space="preserve">تعزيز الخدمات المهنية بفرص التدريب في التدريس والترجمة والإعلام والمنظمات الدولية.</w:t>
      </w:r>
    </w:p>
    <w:p>
      <w:pPr>
        <w:pStyle w:val="ListParagraph"/>
        <w:numPr>
          <w:ilvl w:val="0"/>
          <w:numId w:val="2"/>
        </w:numPr>
        <w:bidi/>
        <w:spacing w:after="40"/>
      </w:pPr>
      <w:r>
        <w:rPr>
          <w:rFonts w:ascii="Amiri" w:cs="Amiri" w:eastAsia="Amiri" w:hAnsi="Amiri"/>
          <w:sz w:val="26"/>
          <w:szCs w:val="26"/>
          <w:rtl/>
        </w:rPr>
        <w:t xml:space="preserve">تقديم ورش مهارات في الكتابة الأكاديمية والتحرير والتواصل المهني.</w:t>
      </w:r>
    </w:p>
    <w:p>
      <w:pPr>
        <w:pStyle w:val="ListParagraph"/>
        <w:numPr>
          <w:ilvl w:val="0"/>
          <w:numId w:val="2"/>
        </w:numPr>
        <w:bidi/>
        <w:spacing w:after="40"/>
      </w:pPr>
      <w:r>
        <w:rPr>
          <w:rFonts w:ascii="Amiri" w:cs="Amiri" w:eastAsia="Amiri" w:hAnsi="Amiri"/>
          <w:sz w:val="26"/>
          <w:szCs w:val="26"/>
          <w:rtl/>
        </w:rPr>
        <w:t xml:space="preserve">تعزيز العلاقة بالخريجين لتوفير الدعم المهني وبناء الشبكات.</w:t>
      </w:r>
    </w:p>
    <w:p>
      <w:pPr>
        <w:bidi/>
        <w:spacing w:after="40" w:before="120"/>
      </w:pPr>
      <w:r>
        <w:rPr>
          <w:rFonts w:ascii="Amiri" w:cs="Amiri" w:eastAsia="Amiri" w:hAnsi="Amiri"/>
          <w:b/>
          <w:bCs/>
          <w:color w:val="9A3318"/>
          <w:sz w:val="26"/>
          <w:szCs w:val="26"/>
          <w:rtl/>
        </w:rPr>
        <w:t xml:space="preserve">✅ 6. ضمان الجودة والاعتراف الدولي</w:t>
      </w:r>
    </w:p>
    <w:p>
      <w:pPr>
        <w:pStyle w:val="ListParagraph"/>
        <w:numPr>
          <w:ilvl w:val="0"/>
          <w:numId w:val="2"/>
        </w:numPr>
        <w:bidi/>
        <w:spacing w:after="40"/>
      </w:pPr>
      <w:r>
        <w:rPr>
          <w:rFonts w:ascii="Amiri" w:cs="Amiri" w:eastAsia="Amiri" w:hAnsi="Amiri"/>
          <w:sz w:val="26"/>
          <w:szCs w:val="26"/>
          <w:rtl/>
        </w:rPr>
        <w:t xml:space="preserve">ضمان الامتثال لمعايير وزارة التعليم العالي والبحث العلمي ومتطلبات مسار بولونيا (ECTS ومخرجات التعلم).</w:t>
      </w:r>
    </w:p>
    <w:p>
      <w:pPr>
        <w:pStyle w:val="ListParagraph"/>
        <w:numPr>
          <w:ilvl w:val="0"/>
          <w:numId w:val="2"/>
        </w:numPr>
        <w:bidi/>
        <w:spacing w:after="40"/>
      </w:pPr>
      <w:r>
        <w:rPr>
          <w:rFonts w:ascii="Amiri" w:cs="Amiri" w:eastAsia="Amiri" w:hAnsi="Amiri"/>
          <w:sz w:val="26"/>
          <w:szCs w:val="26"/>
          <w:rtl/>
        </w:rPr>
        <w:t xml:space="preserve">اعتماد أطر ضمان الجودة للتحسين المستمر للبرنامج.</w:t>
      </w:r>
    </w:p>
    <w:p>
      <w:pPr>
        <w:pStyle w:val="ListParagraph"/>
        <w:numPr>
          <w:ilvl w:val="0"/>
          <w:numId w:val="2"/>
        </w:numPr>
        <w:bidi/>
        <w:spacing w:after="40"/>
      </w:pPr>
      <w:r>
        <w:rPr>
          <w:rFonts w:ascii="Amiri" w:cs="Amiri" w:eastAsia="Amiri" w:hAnsi="Amiri"/>
          <w:sz w:val="26"/>
          <w:szCs w:val="26"/>
          <w:rtl/>
        </w:rPr>
        <w:t xml:space="preserve">المراجعة والتحديث الدوري للمناهج وفق اتجاهات سوق العمل والاحتياجات الأكاديمية.</w:t>
      </w:r>
    </w:p>
    <w:p>
      <w:pPr>
        <w:bidi/>
        <w:spacing w:after="40" w:before="120"/>
      </w:pPr>
      <w:r>
        <w:rPr>
          <w:rFonts w:ascii="Amiri" w:cs="Amiri" w:eastAsia="Amiri" w:hAnsi="Amiri"/>
          <w:b/>
          <w:bCs/>
          <w:color w:val="9A3318"/>
          <w:sz w:val="26"/>
          <w:szCs w:val="26"/>
          <w:rtl/>
        </w:rPr>
        <w:t xml:space="preserve">✅ 7. التعليم الأخضر والاستدامة والذكاء الاصطناعي</w:t>
      </w:r>
    </w:p>
    <w:p>
      <w:pPr>
        <w:pStyle w:val="ListParagraph"/>
        <w:numPr>
          <w:ilvl w:val="0"/>
          <w:numId w:val="2"/>
        </w:numPr>
        <w:bidi/>
        <w:spacing w:after="40"/>
      </w:pPr>
      <w:r>
        <w:rPr>
          <w:rFonts w:ascii="Amiri" w:cs="Amiri" w:eastAsia="Amiri" w:hAnsi="Amiri"/>
          <w:sz w:val="26"/>
          <w:szCs w:val="26"/>
          <w:rtl/>
        </w:rPr>
        <w:t xml:space="preserve">دمج الثقافة البيئية والخطاب البيئي ونصوص الاستدامة في مقررات اللغة والأدب.</w:t>
      </w:r>
    </w:p>
    <w:p>
      <w:pPr>
        <w:pStyle w:val="ListParagraph"/>
        <w:numPr>
          <w:ilvl w:val="0"/>
          <w:numId w:val="2"/>
        </w:numPr>
        <w:bidi/>
        <w:spacing w:after="40"/>
      </w:pPr>
      <w:r>
        <w:rPr>
          <w:rFonts w:ascii="Amiri" w:cs="Amiri" w:eastAsia="Amiri" w:hAnsi="Amiri"/>
          <w:sz w:val="26"/>
          <w:szCs w:val="26"/>
          <w:rtl/>
        </w:rPr>
        <w:t xml:space="preserve">ترسيخ الاستخدام المسؤول لأدوات الترجمة وتعلم اللغة المدعومة بالذكاء الاصطناعي في المناهج.</w:t>
      </w:r>
    </w:p>
    <w:p>
      <w:pPr>
        <w:pStyle w:val="ListParagraph"/>
        <w:numPr>
          <w:ilvl w:val="0"/>
          <w:numId w:val="2"/>
        </w:numPr>
        <w:bidi/>
        <w:spacing w:after="40"/>
      </w:pPr>
      <w:r>
        <w:rPr>
          <w:rFonts w:ascii="Amiri" w:cs="Amiri" w:eastAsia="Amiri" w:hAnsi="Amiri"/>
          <w:sz w:val="26"/>
          <w:szCs w:val="26"/>
          <w:rtl/>
        </w:rPr>
        <w:t xml:space="preserve">تعزيز حملات التوعية ومشاريع الترجمة الداعمة لأهداف التنمية المستدامة في المجتمع.</w:t>
      </w:r>
    </w:p>
    <w:p>
      <w:pPr>
        <w:bidi/>
        <w:spacing w:after="60" w:before="160"/>
      </w:pPr>
      <w:r>
        <w:rPr>
          <w:rFonts w:ascii="Amiri" w:cs="Amiri" w:eastAsia="Amiri" w:hAnsi="Amiri"/>
          <w:b/>
          <w:bCs/>
          <w:color w:val="1F3864"/>
          <w:sz w:val="26"/>
          <w:szCs w:val="26"/>
          <w:rtl/>
        </w:rPr>
        <w:t xml:space="preserve">🎓 مخرجات التعلم للبرنامج: -</w:t>
      </w:r>
    </w:p>
    <w:p>
      <w:pPr>
        <w:bidi/>
        <w:spacing w:after="80"/>
      </w:pPr>
      <w:r>
        <w:rPr>
          <w:rFonts w:ascii="Amiri" w:cs="Amiri" w:eastAsia="Amiri" w:hAnsi="Amiri"/>
          <w:sz w:val="26"/>
          <w:szCs w:val="26"/>
          <w:rtl/>
        </w:rPr>
        <w:t xml:space="preserve">تحدد مخرجات التعلم لبرنامج اللغة الإنجليزية الكفايات اللغوية والتحليلية والمهنية لخريجيه. ويعتمد البرنامج النظام الدراسي العراقي لوزارة التعليم العالي والبحث العلمي، مع صياغة مخرجاته صياغة قابلة للقياس وقائمة على المخرجات بما ينسجم مع الإطار الوطني العراقي للمؤهلات، خدمةً لحاجة الموصل إلى مترجمين ومعلمين ووسطاء ثقافيين يربطون تراثها الغني بالعالم.</w:t>
      </w:r>
    </w:p>
    <w:p>
      <w:pPr>
        <w:bidi/>
        <w:spacing w:after="60"/>
      </w:pPr>
      <w:r>
        <w:rPr>
          <w:rFonts w:ascii="Amiri" w:cs="Amiri" w:eastAsia="Amiri" w:hAnsi="Amiri"/>
          <w:sz w:val="26"/>
          <w:szCs w:val="26"/>
          <w:rtl/>
        </w:rPr>
        <w:t xml:space="preserve">بعد إتمام البرنامج بنجاح، سيكون الخريج قادراً على:</w:t>
      </w:r>
    </w:p>
    <w:p>
      <w:pPr>
        <w:bidi/>
        <w:spacing w:after="40"/>
        <w:ind w:left="360"/>
      </w:pPr>
      <w:r>
        <w:rPr>
          <w:rFonts w:ascii="Amiri" w:cs="Amiri" w:eastAsia="Amiri" w:hAnsi="Amiri"/>
          <w:b/>
          <w:bCs/>
          <w:color w:val="9A3318"/>
          <w:sz w:val="26"/>
          <w:szCs w:val="26"/>
          <w:rtl/>
        </w:rPr>
        <w:t xml:space="preserve">PLO1: </w:t>
      </w:r>
      <w:r>
        <w:rPr>
          <w:rFonts w:ascii="Amiri" w:cs="Amiri" w:eastAsia="Amiri" w:hAnsi="Amiri"/>
          <w:sz w:val="26"/>
          <w:szCs w:val="26"/>
          <w:rtl/>
        </w:rPr>
        <w:t xml:space="preserve">إظهار كفاءة متقدمة في اللغة الإنجليزية في مهارات الاستماع والتحدث والقراءة والكتابة للأغراض الأكاديمية والمهنية.</w:t>
      </w:r>
    </w:p>
    <w:p>
      <w:pPr>
        <w:bidi/>
        <w:spacing w:after="40"/>
        <w:ind w:left="360"/>
      </w:pPr>
      <w:r>
        <w:rPr>
          <w:rFonts w:ascii="Amiri" w:cs="Amiri" w:eastAsia="Amiri" w:hAnsi="Amiri"/>
          <w:b/>
          <w:bCs/>
          <w:color w:val="9A3318"/>
          <w:sz w:val="26"/>
          <w:szCs w:val="26"/>
          <w:rtl/>
        </w:rPr>
        <w:t xml:space="preserve">PLO2: </w:t>
      </w:r>
      <w:r>
        <w:rPr>
          <w:rFonts w:ascii="Amiri" w:cs="Amiri" w:eastAsia="Amiri" w:hAnsi="Amiri"/>
          <w:sz w:val="26"/>
          <w:szCs w:val="26"/>
          <w:rtl/>
        </w:rPr>
        <w:t xml:space="preserve">تحليل النصوص الأدبية واللغوية تحليلاً نقدياً باستخدام الأطر النظرية والتحليلية المناسبة.</w:t>
      </w:r>
    </w:p>
    <w:p>
      <w:pPr>
        <w:bidi/>
        <w:spacing w:after="40"/>
        <w:ind w:left="360"/>
      </w:pPr>
      <w:r>
        <w:rPr>
          <w:rFonts w:ascii="Amiri" w:cs="Amiri" w:eastAsia="Amiri" w:hAnsi="Amiri"/>
          <w:b/>
          <w:bCs/>
          <w:color w:val="9A3318"/>
          <w:sz w:val="26"/>
          <w:szCs w:val="26"/>
          <w:rtl/>
        </w:rPr>
        <w:t xml:space="preserve">PLO3: </w:t>
      </w:r>
      <w:r>
        <w:rPr>
          <w:rFonts w:ascii="Amiri" w:cs="Amiri" w:eastAsia="Amiri" w:hAnsi="Amiri"/>
          <w:sz w:val="26"/>
          <w:szCs w:val="26"/>
          <w:rtl/>
        </w:rPr>
        <w:t xml:space="preserve">الترجمة التحريرية والشفوية بدقة بين الإنجليزية والعربية في المجالات الأكاديمية والإعلامية والقانونية والمؤسسية خدمةً لمؤسسات الموصل والعراق.</w:t>
      </w:r>
    </w:p>
    <w:p>
      <w:pPr>
        <w:bidi/>
        <w:spacing w:after="40"/>
        <w:ind w:left="360"/>
      </w:pPr>
      <w:r>
        <w:rPr>
          <w:rFonts w:ascii="Amiri" w:cs="Amiri" w:eastAsia="Amiri" w:hAnsi="Amiri"/>
          <w:b/>
          <w:bCs/>
          <w:color w:val="9A3318"/>
          <w:sz w:val="26"/>
          <w:szCs w:val="26"/>
          <w:rtl/>
        </w:rPr>
        <w:t xml:space="preserve">PLO4: </w:t>
      </w:r>
      <w:r>
        <w:rPr>
          <w:rFonts w:ascii="Amiri" w:cs="Amiri" w:eastAsia="Amiri" w:hAnsi="Amiri"/>
          <w:sz w:val="26"/>
          <w:szCs w:val="26"/>
          <w:rtl/>
        </w:rPr>
        <w:t xml:space="preserve">تطبيق طرائق تدريس اللغة الحديثة بفاعلية في البيئات التعليمية العراقية.</w:t>
      </w:r>
    </w:p>
    <w:p>
      <w:pPr>
        <w:bidi/>
        <w:spacing w:after="40"/>
        <w:ind w:left="360"/>
      </w:pPr>
      <w:r>
        <w:rPr>
          <w:rFonts w:ascii="Amiri" w:cs="Amiri" w:eastAsia="Amiri" w:hAnsi="Amiri"/>
          <w:b/>
          <w:bCs/>
          <w:color w:val="9A3318"/>
          <w:sz w:val="26"/>
          <w:szCs w:val="26"/>
          <w:rtl/>
        </w:rPr>
        <w:t xml:space="preserve">PLO5: </w:t>
      </w:r>
      <w:r>
        <w:rPr>
          <w:rFonts w:ascii="Amiri" w:cs="Amiri" w:eastAsia="Amiri" w:hAnsi="Amiri"/>
          <w:sz w:val="26"/>
          <w:szCs w:val="26"/>
          <w:rtl/>
        </w:rPr>
        <w:t xml:space="preserve">إظهار الكفاءة بين الثقافات والعمل جسراً ثقافياً يقدّم تراث الموصل والعراق إلى العالم.</w:t>
      </w:r>
    </w:p>
    <w:p>
      <w:pPr>
        <w:bidi/>
        <w:spacing w:after="40"/>
        <w:ind w:left="360"/>
      </w:pPr>
      <w:r>
        <w:rPr>
          <w:rFonts w:ascii="Amiri" w:cs="Amiri" w:eastAsia="Amiri" w:hAnsi="Amiri"/>
          <w:b/>
          <w:bCs/>
          <w:color w:val="9A3318"/>
          <w:sz w:val="26"/>
          <w:szCs w:val="26"/>
          <w:rtl/>
        </w:rPr>
        <w:t xml:space="preserve">PLO6: </w:t>
      </w:r>
      <w:r>
        <w:rPr>
          <w:rFonts w:ascii="Amiri" w:cs="Amiri" w:eastAsia="Amiri" w:hAnsi="Amiri"/>
          <w:sz w:val="26"/>
          <w:szCs w:val="26"/>
          <w:rtl/>
        </w:rPr>
        <w:t xml:space="preserve">استخدام أدوات الذكاء الاصطناعي بمسؤولية في تعلم اللغة والترجمة وتحليل النصوص.</w:t>
      </w:r>
    </w:p>
    <w:p>
      <w:pPr>
        <w:bidi/>
        <w:spacing w:after="40"/>
        <w:ind w:left="360"/>
      </w:pPr>
      <w:r>
        <w:rPr>
          <w:rFonts w:ascii="Amiri" w:cs="Amiri" w:eastAsia="Amiri" w:hAnsi="Amiri"/>
          <w:b/>
          <w:bCs/>
          <w:color w:val="9A3318"/>
          <w:sz w:val="26"/>
          <w:szCs w:val="26"/>
          <w:rtl/>
        </w:rPr>
        <w:t xml:space="preserve">PLO7: </w:t>
      </w:r>
      <w:r>
        <w:rPr>
          <w:rFonts w:ascii="Amiri" w:cs="Amiri" w:eastAsia="Amiri" w:hAnsi="Amiri"/>
          <w:sz w:val="26"/>
          <w:szCs w:val="26"/>
          <w:rtl/>
        </w:rPr>
        <w:t xml:space="preserve">توصيل الموضوعات البيئية وموضوعات الاستدامة بفاعلية عبر اللغات والثقافات.</w:t>
      </w:r>
    </w:p>
    <w:p>
      <w:pPr>
        <w:bidi/>
        <w:spacing w:after="40"/>
        <w:ind w:left="360"/>
      </w:pPr>
      <w:r>
        <w:rPr>
          <w:rFonts w:ascii="Amiri" w:cs="Amiri" w:eastAsia="Amiri" w:hAnsi="Amiri"/>
          <w:b/>
          <w:bCs/>
          <w:color w:val="9A3318"/>
          <w:sz w:val="26"/>
          <w:szCs w:val="26"/>
          <w:rtl/>
        </w:rPr>
        <w:t xml:space="preserve">PLO8: </w:t>
      </w:r>
      <w:r>
        <w:rPr>
          <w:rFonts w:ascii="Amiri" w:cs="Amiri" w:eastAsia="Amiri" w:hAnsi="Amiri"/>
          <w:sz w:val="26"/>
          <w:szCs w:val="26"/>
          <w:rtl/>
        </w:rPr>
        <w:t xml:space="preserve">تطبيق أساليب الإنسانيات الرقمية وأدوات المدونات اللغوية في البحث اللغوي والأدبي.</w:t>
      </w:r>
    </w:p>
    <w:p>
      <w:pPr>
        <w:bidi/>
        <w:spacing w:after="40"/>
        <w:ind w:left="360"/>
      </w:pPr>
      <w:r>
        <w:rPr>
          <w:rFonts w:ascii="Amiri" w:cs="Amiri" w:eastAsia="Amiri" w:hAnsi="Amiri"/>
          <w:b/>
          <w:bCs/>
          <w:color w:val="9A3318"/>
          <w:sz w:val="26"/>
          <w:szCs w:val="26"/>
          <w:rtl/>
        </w:rPr>
        <w:t xml:space="preserve">PLO9: </w:t>
      </w:r>
      <w:r>
        <w:rPr>
          <w:rFonts w:ascii="Amiri" w:cs="Amiri" w:eastAsia="Amiri" w:hAnsi="Amiri"/>
          <w:sz w:val="26"/>
          <w:szCs w:val="26"/>
          <w:rtl/>
        </w:rPr>
        <w:t xml:space="preserve">إنتاج ترجمات ومحتوى يرفع الوعي البيئي في المجتمع العراقي.</w:t>
      </w:r>
    </w:p>
    <w:p>
      <w:pPr>
        <w:bidi/>
        <w:spacing w:after="40"/>
        <w:ind w:left="360"/>
      </w:pPr>
      <w:r>
        <w:rPr>
          <w:rFonts w:ascii="Amiri" w:cs="Amiri" w:eastAsia="Amiri" w:hAnsi="Amiri"/>
          <w:b/>
          <w:bCs/>
          <w:color w:val="9A3318"/>
          <w:sz w:val="26"/>
          <w:szCs w:val="26"/>
          <w:rtl/>
        </w:rPr>
        <w:t xml:space="preserve">PLO10: </w:t>
      </w:r>
      <w:r>
        <w:rPr>
          <w:rFonts w:ascii="Amiri" w:cs="Amiri" w:eastAsia="Amiri" w:hAnsi="Amiri"/>
          <w:sz w:val="26"/>
          <w:szCs w:val="26"/>
          <w:rtl/>
        </w:rPr>
        <w:t xml:space="preserve">إظهار المواطنة الخضراء وتعزيز قيم الاستدامة من خلال تعليم اللغة والعمل الثقافي.</w:t>
      </w:r>
    </w:p>
    <w:p>
      <w:pPr>
        <w:pStyle w:val="Heading1"/>
        <w:pageBreakBefore/>
        <w:bidi/>
      </w:pPr>
      <w:r>
        <w:rPr>
          <w:rFonts w:ascii="Amiri" w:cs="Amiri" w:eastAsia="Amiri" w:hAnsi="Amiri"/>
          <w:rtl/>
        </w:rPr>
        <w:t xml:space="preserve">3. كلية الهندسة التقنية (CTEN)</w:t>
      </w:r>
    </w:p>
    <w:p>
      <w:pPr>
        <w:pStyle w:val="Heading2"/>
        <w:bidi/>
        <w:spacing w:before="240"/>
      </w:pPr>
      <w:r>
        <w:rPr>
          <w:rFonts w:ascii="Amiri" w:cs="Amiri" w:eastAsia="Amiri" w:hAnsi="Amiri"/>
          <w:rtl/>
        </w:rPr>
        <w:t xml:space="preserve">قسم هندسة تقنيات الحاسوب (DCTE)</w:t>
      </w:r>
    </w:p>
    <w:p>
      <w:pPr>
        <w:bidi/>
        <w:spacing w:after="60" w:before="160"/>
      </w:pPr>
      <w:r>
        <w:rPr>
          <w:rFonts w:ascii="Amiri" w:cs="Amiri" w:eastAsia="Amiri" w:hAnsi="Amiri"/>
          <w:b/>
          <w:bCs/>
          <w:color w:val="1F3864"/>
          <w:sz w:val="26"/>
          <w:szCs w:val="26"/>
          <w:rtl/>
        </w:rPr>
        <w:t xml:space="preserve">📋 مواصفات البرنامج: -</w:t>
      </w:r>
    </w:p>
    <w:p>
      <w:pPr>
        <w:bidi/>
        <w:spacing w:after="100"/>
      </w:pPr>
      <w:r>
        <w:rPr>
          <w:rFonts w:ascii="Amiri" w:cs="Amiri" w:eastAsia="Amiri" w:hAnsi="Amiri"/>
          <w:sz w:val="26"/>
          <w:szCs w:val="26"/>
          <w:rtl/>
        </w:rPr>
        <w:t xml:space="preserve">يعرض هذا القسم المواصفات الرسمية لبرنامج هندسة تقنيات الحاسوب كما تقدمه جامعة الحدباء بإشراف وزارة التعليم العالي والبحث العلمي. يمنح البرنامج شهادة بكالوريوس علوم في هندسة تقنيات الحاسوب بعد أربع سنوات دراسية من الدراسة بدوام كامل، ويُقدَّم وفق مسار بولونيا بنظام الفصلين وبواقع 240 وحدة ECTS وبمنهج قائم على المخرجات في التدريس والتعلم والتقويم. ويلخص الجدول أدناه الحقائق الأساسية التي تحدد هوية البرنامج وهيكله وسياقه التنظيمي، ويشكّل المرجع المعتمد في تصميم المناهج وضمان الجودة ومراجعات الاعتماد.</w:t>
      </w:r>
    </w:p>
    <w:tbl>
      <w:tblPr>
        <w:bidiVisual/>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shd w:fill="EEF1F7" w:val="clear"/>
          </w:tcPr>
          <w:p>
            <w:pPr>
              <w:bidi/>
              <w:spacing w:after="40" w:before="40"/>
            </w:pPr>
            <w:r>
              <w:rPr>
                <w:rFonts w:ascii="Amiri" w:cs="Amiri" w:eastAsia="Amiri" w:hAnsi="Amiri"/>
                <w:b/>
                <w:bCs/>
                <w:sz w:val="24"/>
                <w:szCs w:val="24"/>
                <w:rtl/>
              </w:rPr>
              <w:t xml:space="preserve">المؤسسة المانحة</w:t>
            </w:r>
          </w:p>
        </w:tc>
        <w:tc>
          <w:tcPr>
            <w:tcW w:type="dxa" w:w="6126"/>
          </w:tcPr>
          <w:p>
            <w:pPr>
              <w:bidi/>
              <w:spacing w:after="40" w:before="40"/>
            </w:pPr>
            <w:r>
              <w:rPr>
                <w:rFonts w:ascii="Amiri" w:cs="Amiri" w:eastAsia="Amiri" w:hAnsi="Amiri"/>
                <w:sz w:val="24"/>
                <w:szCs w:val="24"/>
                <w:rtl/>
              </w:rPr>
              <w:t xml:space="preserve">جامعة الحدباء – الموصل، العراق</w:t>
            </w:r>
          </w:p>
        </w:tc>
      </w:tr>
      <w:tr>
        <w:tc>
          <w:tcPr>
            <w:tcW w:type="dxa" w:w="2900"/>
            <w:shd w:fill="EEF1F7" w:val="clear"/>
          </w:tcPr>
          <w:p>
            <w:pPr>
              <w:bidi/>
              <w:spacing w:after="40" w:before="40"/>
            </w:pPr>
            <w:r>
              <w:rPr>
                <w:rFonts w:ascii="Amiri" w:cs="Amiri" w:eastAsia="Amiri" w:hAnsi="Amiri"/>
                <w:b/>
                <w:bCs/>
                <w:sz w:val="24"/>
                <w:szCs w:val="24"/>
                <w:rtl/>
              </w:rPr>
              <w:t xml:space="preserve">الكلية</w:t>
            </w:r>
          </w:p>
        </w:tc>
        <w:tc>
          <w:tcPr>
            <w:tcW w:type="dxa" w:w="6126"/>
          </w:tcPr>
          <w:p>
            <w:pPr>
              <w:bidi/>
              <w:spacing w:after="40" w:before="40"/>
            </w:pPr>
            <w:r>
              <w:rPr>
                <w:rFonts w:ascii="Amiri" w:cs="Amiri" w:eastAsia="Amiri" w:hAnsi="Amiri"/>
                <w:sz w:val="24"/>
                <w:szCs w:val="24"/>
                <w:rtl/>
              </w:rPr>
              <w:t xml:space="preserve">كلية الهندسة التقنية</w:t>
            </w:r>
          </w:p>
        </w:tc>
      </w:tr>
      <w:tr>
        <w:tc>
          <w:tcPr>
            <w:tcW w:type="dxa" w:w="2900"/>
            <w:shd w:fill="EEF1F7" w:val="clear"/>
          </w:tcPr>
          <w:p>
            <w:pPr>
              <w:bidi/>
              <w:spacing w:after="40" w:before="40"/>
            </w:pPr>
            <w:r>
              <w:rPr>
                <w:rFonts w:ascii="Amiri" w:cs="Amiri" w:eastAsia="Amiri" w:hAnsi="Amiri"/>
                <w:b/>
                <w:bCs/>
                <w:sz w:val="24"/>
                <w:szCs w:val="24"/>
                <w:rtl/>
              </w:rPr>
              <w:t xml:space="preserve">اسم البرنامج</w:t>
            </w:r>
          </w:p>
        </w:tc>
        <w:tc>
          <w:tcPr>
            <w:tcW w:type="dxa" w:w="6126"/>
          </w:tcPr>
          <w:p>
            <w:pPr>
              <w:bidi/>
              <w:spacing w:after="40" w:before="40"/>
            </w:pPr>
            <w:r>
              <w:rPr>
                <w:rFonts w:ascii="Amiri" w:cs="Amiri" w:eastAsia="Amiri" w:hAnsi="Amiri"/>
                <w:sz w:val="24"/>
                <w:szCs w:val="24"/>
                <w:rtl/>
              </w:rPr>
              <w:t xml:space="preserve">هندسة تقنيات الحاسوب</w:t>
            </w:r>
          </w:p>
        </w:tc>
      </w:tr>
      <w:tr>
        <w:tc>
          <w:tcPr>
            <w:tcW w:type="dxa" w:w="2900"/>
            <w:shd w:fill="EEF1F7" w:val="clear"/>
          </w:tcPr>
          <w:p>
            <w:pPr>
              <w:bidi/>
              <w:spacing w:after="40" w:before="40"/>
            </w:pPr>
            <w:r>
              <w:rPr>
                <w:rFonts w:ascii="Amiri" w:cs="Amiri" w:eastAsia="Amiri" w:hAnsi="Amiri"/>
                <w:b/>
                <w:bCs/>
                <w:sz w:val="24"/>
                <w:szCs w:val="24"/>
                <w:rtl/>
              </w:rPr>
              <w:t xml:space="preserve">اختصار البرنامج</w:t>
            </w:r>
          </w:p>
        </w:tc>
        <w:tc>
          <w:tcPr>
            <w:tcW w:type="dxa" w:w="6126"/>
          </w:tcPr>
          <w:p>
            <w:pPr>
              <w:bidi/>
              <w:spacing w:after="40" w:before="40"/>
            </w:pPr>
            <w:r>
              <w:rPr>
                <w:rFonts w:ascii="Amiri" w:cs="Amiri" w:eastAsia="Amiri" w:hAnsi="Amiri"/>
                <w:sz w:val="24"/>
                <w:szCs w:val="24"/>
                <w:rtl/>
              </w:rPr>
              <w:t xml:space="preserve">DCTE</w:t>
            </w:r>
          </w:p>
        </w:tc>
      </w:tr>
      <w:tr>
        <w:tc>
          <w:tcPr>
            <w:tcW w:type="dxa" w:w="2900"/>
            <w:shd w:fill="EEF1F7" w:val="clear"/>
          </w:tcPr>
          <w:p>
            <w:pPr>
              <w:bidi/>
              <w:spacing w:after="40" w:before="40"/>
            </w:pPr>
            <w:r>
              <w:rPr>
                <w:rFonts w:ascii="Amiri" w:cs="Amiri" w:eastAsia="Amiri" w:hAnsi="Amiri"/>
                <w:b/>
                <w:bCs/>
                <w:sz w:val="24"/>
                <w:szCs w:val="24"/>
                <w:rtl/>
              </w:rPr>
              <w:t xml:space="preserve">رمز البرنامج</w:t>
            </w:r>
          </w:p>
        </w:tc>
        <w:tc>
          <w:tcPr>
            <w:tcW w:type="dxa" w:w="6126"/>
          </w:tcPr>
          <w:p>
            <w:pPr>
              <w:bidi/>
              <w:spacing w:after="40" w:before="40"/>
            </w:pPr>
            <w:r>
              <w:rPr>
                <w:rFonts w:ascii="Amiri" w:cs="Amiri" w:eastAsia="Amiri" w:hAnsi="Amiri"/>
                <w:sz w:val="24"/>
                <w:szCs w:val="24"/>
                <w:rtl/>
              </w:rPr>
              <w:t xml:space="preserve">AHU14100</w:t>
            </w:r>
          </w:p>
        </w:tc>
      </w:tr>
      <w:tr>
        <w:tc>
          <w:tcPr>
            <w:tcW w:type="dxa" w:w="2900"/>
            <w:shd w:fill="EEF1F7" w:val="clear"/>
          </w:tcPr>
          <w:p>
            <w:pPr>
              <w:bidi/>
              <w:spacing w:after="40" w:before="40"/>
            </w:pPr>
            <w:r>
              <w:rPr>
                <w:rFonts w:ascii="Amiri" w:cs="Amiri" w:eastAsia="Amiri" w:hAnsi="Amiri"/>
                <w:b/>
                <w:bCs/>
                <w:sz w:val="24"/>
                <w:szCs w:val="24"/>
                <w:rtl/>
              </w:rPr>
              <w:t xml:space="preserve">الشهادة الممنوحة</w:t>
            </w:r>
          </w:p>
        </w:tc>
        <w:tc>
          <w:tcPr>
            <w:tcW w:type="dxa" w:w="6126"/>
          </w:tcPr>
          <w:p>
            <w:pPr>
              <w:bidi/>
              <w:spacing w:after="40" w:before="40"/>
            </w:pPr>
            <w:r>
              <w:rPr>
                <w:rFonts w:ascii="Amiri" w:cs="Amiri" w:eastAsia="Amiri" w:hAnsi="Amiri"/>
                <w:sz w:val="24"/>
                <w:szCs w:val="24"/>
                <w:rtl/>
              </w:rPr>
              <w:t xml:space="preserve">بكالوريوس علوم في هندسة تقنيات الحاسوب</w:t>
            </w:r>
          </w:p>
        </w:tc>
      </w:tr>
      <w:tr>
        <w:tc>
          <w:tcPr>
            <w:tcW w:type="dxa" w:w="2900"/>
            <w:shd w:fill="EEF1F7" w:val="clear"/>
          </w:tcPr>
          <w:p>
            <w:pPr>
              <w:bidi/>
              <w:spacing w:after="40" w:before="40"/>
            </w:pPr>
            <w:r>
              <w:rPr>
                <w:rFonts w:ascii="Amiri" w:cs="Amiri" w:eastAsia="Amiri" w:hAnsi="Amiri"/>
                <w:b/>
                <w:bCs/>
                <w:sz w:val="24"/>
                <w:szCs w:val="24"/>
                <w:rtl/>
              </w:rPr>
              <w:t xml:space="preserve">مدة الدراسة</w:t>
            </w:r>
          </w:p>
        </w:tc>
        <w:tc>
          <w:tcPr>
            <w:tcW w:type="dxa" w:w="6126"/>
          </w:tcPr>
          <w:p>
            <w:pPr>
              <w:bidi/>
              <w:spacing w:after="40" w:before="40"/>
            </w:pPr>
            <w:r>
              <w:rPr>
                <w:rFonts w:ascii="Amiri" w:cs="Amiri" w:eastAsia="Amiri" w:hAnsi="Amiri"/>
                <w:sz w:val="24"/>
                <w:szCs w:val="24"/>
                <w:rtl/>
              </w:rPr>
              <w:t xml:space="preserve">4 سنوات دراسية (8 فصول دراسية)، دوام كامل، حضوري</w:t>
            </w:r>
          </w:p>
        </w:tc>
      </w:tr>
      <w:tr>
        <w:tc>
          <w:tcPr>
            <w:tcW w:type="dxa" w:w="2900"/>
            <w:shd w:fill="EEF1F7" w:val="clear"/>
          </w:tcPr>
          <w:p>
            <w:pPr>
              <w:bidi/>
              <w:spacing w:after="40" w:before="40"/>
            </w:pPr>
            <w:r>
              <w:rPr>
                <w:rFonts w:ascii="Amiri" w:cs="Amiri" w:eastAsia="Amiri" w:hAnsi="Amiri"/>
                <w:b/>
                <w:bCs/>
                <w:sz w:val="24"/>
                <w:szCs w:val="24"/>
                <w:rtl/>
              </w:rPr>
              <w:t xml:space="preserve">النظام الدراسي</w:t>
            </w:r>
          </w:p>
        </w:tc>
        <w:tc>
          <w:tcPr>
            <w:tcW w:type="dxa" w:w="6126"/>
          </w:tcPr>
          <w:p>
            <w:pPr>
              <w:bidi/>
              <w:spacing w:after="40" w:before="40"/>
            </w:pPr>
            <w:r>
              <w:rPr>
                <w:rFonts w:ascii="Amiri" w:cs="Amiri" w:eastAsia="Amiri" w:hAnsi="Amiri"/>
                <w:sz w:val="24"/>
                <w:szCs w:val="24"/>
                <w:rtl/>
              </w:rPr>
              <w:t xml:space="preserve">مسار بولونيا (نظام قائم على المخرجات، ECTS، بنظام الفصلين)</w:t>
            </w:r>
          </w:p>
        </w:tc>
      </w:tr>
      <w:tr>
        <w:tc>
          <w:tcPr>
            <w:tcW w:type="dxa" w:w="2900"/>
            <w:shd w:fill="EEF1F7" w:val="clear"/>
          </w:tcPr>
          <w:p>
            <w:pPr>
              <w:bidi/>
              <w:spacing w:after="40" w:before="40"/>
            </w:pPr>
            <w:r>
              <w:rPr>
                <w:rFonts w:ascii="Amiri" w:cs="Amiri" w:eastAsia="Amiri" w:hAnsi="Amiri"/>
                <w:b/>
                <w:bCs/>
                <w:sz w:val="24"/>
                <w:szCs w:val="24"/>
                <w:rtl/>
              </w:rPr>
              <w:t xml:space="preserve">الإطار الائتماني</w:t>
            </w:r>
          </w:p>
        </w:tc>
        <w:tc>
          <w:tcPr>
            <w:tcW w:type="dxa" w:w="6126"/>
          </w:tcPr>
          <w:p>
            <w:pPr>
              <w:bidi/>
              <w:spacing w:after="40" w:before="40"/>
            </w:pPr>
            <w:r>
              <w:rPr>
                <w:rFonts w:ascii="Amiri" w:cs="Amiri" w:eastAsia="Amiri" w:hAnsi="Amiri"/>
                <w:sz w:val="24"/>
                <w:szCs w:val="24"/>
                <w:rtl/>
              </w:rPr>
              <w:t xml:space="preserve">240 وحدة ECTS (الوحدة الواحدة = 25 ساعة من عبء عمل الطالب)</w:t>
            </w:r>
          </w:p>
        </w:tc>
      </w:tr>
      <w:tr>
        <w:tc>
          <w:tcPr>
            <w:tcW w:type="dxa" w:w="2900"/>
            <w:shd w:fill="EEF1F7" w:val="clear"/>
          </w:tcPr>
          <w:p>
            <w:pPr>
              <w:bidi/>
              <w:spacing w:after="40" w:before="40"/>
            </w:pPr>
            <w:r>
              <w:rPr>
                <w:rFonts w:ascii="Amiri" w:cs="Amiri" w:eastAsia="Amiri" w:hAnsi="Amiri"/>
                <w:b/>
                <w:bCs/>
                <w:sz w:val="24"/>
                <w:szCs w:val="24"/>
                <w:rtl/>
              </w:rPr>
              <w:t xml:space="preserve">لغة التدريس</w:t>
            </w:r>
          </w:p>
        </w:tc>
        <w:tc>
          <w:tcPr>
            <w:tcW w:type="dxa" w:w="6126"/>
          </w:tcPr>
          <w:p>
            <w:pPr>
              <w:bidi/>
              <w:spacing w:after="40" w:before="40"/>
            </w:pPr>
            <w:r>
              <w:rPr>
                <w:rFonts w:ascii="Amiri" w:cs="Amiri" w:eastAsia="Amiri" w:hAnsi="Amiri"/>
                <w:sz w:val="24"/>
                <w:szCs w:val="24"/>
                <w:rtl/>
              </w:rPr>
              <w:t xml:space="preserve">الإنجليزية</w:t>
            </w:r>
          </w:p>
        </w:tc>
      </w:tr>
      <w:tr>
        <w:tc>
          <w:tcPr>
            <w:tcW w:type="dxa" w:w="2900"/>
            <w:shd w:fill="EEF1F7" w:val="clear"/>
          </w:tcPr>
          <w:p>
            <w:pPr>
              <w:bidi/>
              <w:spacing w:after="40" w:before="40"/>
            </w:pPr>
            <w:r>
              <w:rPr>
                <w:rFonts w:ascii="Amiri" w:cs="Amiri" w:eastAsia="Amiri" w:hAnsi="Amiri"/>
                <w:b/>
                <w:bCs/>
                <w:sz w:val="24"/>
                <w:szCs w:val="24"/>
                <w:rtl/>
              </w:rPr>
              <w:t xml:space="preserve">الجهة التنظيمية</w:t>
            </w:r>
          </w:p>
        </w:tc>
        <w:tc>
          <w:tcPr>
            <w:tcW w:type="dxa" w:w="6126"/>
          </w:tcPr>
          <w:p>
            <w:pPr>
              <w:bidi/>
              <w:spacing w:after="40" w:before="40"/>
            </w:pPr>
            <w:r>
              <w:rPr>
                <w:rFonts w:ascii="Amiri" w:cs="Amiri" w:eastAsia="Amiri" w:hAnsi="Amiri"/>
                <w:sz w:val="24"/>
                <w:szCs w:val="24"/>
                <w:rtl/>
              </w:rPr>
              <w:t xml:space="preserve">وزارة التعليم العالي والبحث العلمي – العراق</w:t>
            </w:r>
          </w:p>
        </w:tc>
      </w:tr>
    </w:tbl>
    <w:p>
      <w:pPr>
        <w:bidi/>
        <w:spacing w:after="120"/>
      </w:pPr>
    </w:p>
    <w:p>
      <w:pPr>
        <w:bidi/>
        <w:spacing w:after="60" w:before="160"/>
      </w:pPr>
      <w:r>
        <w:rPr>
          <w:rFonts w:ascii="Amiri" w:cs="Amiri" w:eastAsia="Amiri" w:hAnsi="Amiri"/>
          <w:b/>
          <w:bCs/>
          <w:color w:val="1F3864"/>
          <w:sz w:val="26"/>
          <w:szCs w:val="26"/>
          <w:rtl/>
        </w:rPr>
        <w:t xml:space="preserve">🌍 رؤيتنا: -</w:t>
      </w:r>
    </w:p>
    <w:p>
      <w:pPr>
        <w:bidi/>
        <w:spacing w:after="160"/>
      </w:pPr>
      <w:r>
        <w:rPr>
          <w:rFonts w:ascii="Amiri" w:cs="Amiri" w:eastAsia="Amiri" w:hAnsi="Amiri"/>
          <w:sz w:val="26"/>
          <w:szCs w:val="26"/>
          <w:rtl/>
        </w:rPr>
        <w:t xml:space="preserve">أن يكون قسماً أكاديمياً رائداً في تعليم هندسة تقنيات الحاسوب والبحث التطبيقي، معروفاً بإعداد مهندسين مبدعين عالي المهارة وجاهزين لسوق العمل، يقودون التحول الرقمي والأنظمة الذكية والتحديث التكنولوجي في العراق.</w:t>
      </w:r>
    </w:p>
    <w:p>
      <w:pPr>
        <w:bidi/>
        <w:spacing w:after="60" w:before="160"/>
      </w:pPr>
      <w:r>
        <w:rPr>
          <w:rFonts w:ascii="Amiri" w:cs="Amiri" w:eastAsia="Amiri" w:hAnsi="Amiri"/>
          <w:b/>
          <w:bCs/>
          <w:color w:val="1F3864"/>
          <w:sz w:val="26"/>
          <w:szCs w:val="26"/>
          <w:rtl/>
        </w:rPr>
        <w:t xml:space="preserve">🎯 رسالتنا: -</w:t>
      </w:r>
    </w:p>
    <w:p>
      <w:pPr>
        <w:bidi/>
        <w:spacing w:after="60"/>
      </w:pPr>
      <w:r>
        <w:rPr>
          <w:rFonts w:ascii="Amiri" w:cs="Amiri" w:eastAsia="Amiri" w:hAnsi="Amiri"/>
          <w:sz w:val="26"/>
          <w:szCs w:val="26"/>
          <w:rtl/>
        </w:rPr>
        <w:t xml:space="preserve">يلتزم قسم هندسة تقنيات الحاسوب في جامعة الحدباء بما يأتي:</w:t>
      </w:r>
    </w:p>
    <w:p>
      <w:pPr>
        <w:pStyle w:val="ListParagraph"/>
        <w:numPr>
          <w:ilvl w:val="0"/>
          <w:numId w:val="2"/>
        </w:numPr>
        <w:bidi/>
        <w:spacing w:after="40"/>
      </w:pPr>
      <w:r>
        <w:rPr>
          <w:rFonts w:ascii="Amiri" w:cs="Amiri" w:eastAsia="Amiri" w:hAnsi="Amiri"/>
          <w:sz w:val="26"/>
          <w:szCs w:val="26"/>
          <w:rtl/>
        </w:rPr>
        <w:t xml:space="preserve">تقديم تعليم تقني عالي الجودة في هندسة الحاسوب يعزز الابتكار والخبرة العملية.</w:t>
      </w:r>
    </w:p>
    <w:p>
      <w:pPr>
        <w:pStyle w:val="ListParagraph"/>
        <w:numPr>
          <w:ilvl w:val="0"/>
          <w:numId w:val="2"/>
        </w:numPr>
        <w:bidi/>
        <w:spacing w:after="40"/>
      </w:pPr>
      <w:r>
        <w:rPr>
          <w:rFonts w:ascii="Amiri" w:cs="Amiri" w:eastAsia="Amiri" w:hAnsi="Amiri"/>
          <w:sz w:val="26"/>
          <w:szCs w:val="26"/>
          <w:rtl/>
        </w:rPr>
        <w:t xml:space="preserve">إعداد مهندسين جاهزين لسوق العمل يمتلكون كفاءات متقدمة في الحوسبة والشبكات والأنظمة الذكية.</w:t>
      </w:r>
    </w:p>
    <w:p>
      <w:pPr>
        <w:pStyle w:val="ListParagraph"/>
        <w:numPr>
          <w:ilvl w:val="0"/>
          <w:numId w:val="2"/>
        </w:numPr>
        <w:bidi/>
        <w:spacing w:after="40"/>
      </w:pPr>
      <w:r>
        <w:rPr>
          <w:rFonts w:ascii="Amiri" w:cs="Amiri" w:eastAsia="Amiri" w:hAnsi="Amiri"/>
          <w:sz w:val="26"/>
          <w:szCs w:val="26"/>
          <w:rtl/>
        </w:rPr>
        <w:t xml:space="preserve">قيادة البحث والابتكار التكنولوجي من خلال المشاريع التطبيقية والشراكات الصناعية.</w:t>
      </w:r>
    </w:p>
    <w:p>
      <w:pPr>
        <w:pStyle w:val="ListParagraph"/>
        <w:numPr>
          <w:ilvl w:val="0"/>
          <w:numId w:val="2"/>
        </w:numPr>
        <w:bidi/>
        <w:spacing w:after="40"/>
      </w:pPr>
      <w:r>
        <w:rPr>
          <w:rFonts w:ascii="Amiri" w:cs="Amiri" w:eastAsia="Amiri" w:hAnsi="Amiri"/>
          <w:sz w:val="26"/>
          <w:szCs w:val="26"/>
          <w:rtl/>
        </w:rPr>
        <w:t xml:space="preserve">الإسهام في التحول الرقمي والتحديث التكنولوجي في العراق.</w:t>
      </w:r>
    </w:p>
    <w:p>
      <w:pPr>
        <w:pStyle w:val="ListParagraph"/>
        <w:numPr>
          <w:ilvl w:val="0"/>
          <w:numId w:val="2"/>
        </w:numPr>
        <w:bidi/>
        <w:spacing w:after="40"/>
      </w:pPr>
      <w:r>
        <w:rPr>
          <w:rFonts w:ascii="Amiri" w:cs="Amiri" w:eastAsia="Amiri" w:hAnsi="Amiri"/>
          <w:sz w:val="26"/>
          <w:szCs w:val="26"/>
          <w:rtl/>
        </w:rPr>
        <w:t xml:space="preserve">تعزيز التعلم مدى الحياة والتطوير المهني المستمر للطلبة والتدريسيين.</w:t>
      </w:r>
    </w:p>
    <w:p>
      <w:pPr>
        <w:bidi/>
        <w:spacing w:after="60" w:before="160"/>
      </w:pPr>
      <w:r>
        <w:rPr>
          <w:rFonts w:ascii="Amiri" w:cs="Amiri" w:eastAsia="Amiri" w:hAnsi="Amiri"/>
          <w:b/>
          <w:bCs/>
          <w:color w:val="1F3864"/>
          <w:sz w:val="26"/>
          <w:szCs w:val="26"/>
          <w:rtl/>
        </w:rPr>
        <w:t xml:space="preserve">🚀 الأهداف الاستراتيجية: -</w:t>
      </w:r>
    </w:p>
    <w:p>
      <w:pPr>
        <w:bidi/>
        <w:spacing w:after="40" w:before="120"/>
      </w:pPr>
      <w:r>
        <w:rPr>
          <w:rFonts w:ascii="Amiri" w:cs="Amiri" w:eastAsia="Amiri" w:hAnsi="Amiri"/>
          <w:b/>
          <w:bCs/>
          <w:color w:val="9A3318"/>
          <w:sz w:val="26"/>
          <w:szCs w:val="26"/>
          <w:rtl/>
        </w:rPr>
        <w:t xml:space="preserve">✅ 1. التميز الأكاديمي والابتكار في المناهج</w:t>
      </w:r>
    </w:p>
    <w:p>
      <w:pPr>
        <w:pStyle w:val="ListParagraph"/>
        <w:numPr>
          <w:ilvl w:val="0"/>
          <w:numId w:val="2"/>
        </w:numPr>
        <w:bidi/>
        <w:spacing w:after="40"/>
      </w:pPr>
      <w:r>
        <w:rPr>
          <w:rFonts w:ascii="Amiri" w:cs="Amiri" w:eastAsia="Amiri" w:hAnsi="Amiri"/>
          <w:sz w:val="26"/>
          <w:szCs w:val="26"/>
          <w:rtl/>
        </w:rPr>
        <w:t xml:space="preserve">تقديم برامج متطورة في نظم الحاسوب والأنظمة المدمجة والشبكات والاتصالات وفق المعايير الصناعية العالمية.</w:t>
      </w:r>
    </w:p>
    <w:p>
      <w:pPr>
        <w:pStyle w:val="ListParagraph"/>
        <w:numPr>
          <w:ilvl w:val="0"/>
          <w:numId w:val="2"/>
        </w:numPr>
        <w:bidi/>
        <w:spacing w:after="40"/>
      </w:pPr>
      <w:r>
        <w:rPr>
          <w:rFonts w:ascii="Amiri" w:cs="Amiri" w:eastAsia="Amiri" w:hAnsi="Amiri"/>
          <w:sz w:val="26"/>
          <w:szCs w:val="26"/>
          <w:rtl/>
        </w:rPr>
        <w:t xml:space="preserve">دمج التقنيات الناشئة كالذكاء الاصطناعي وإنترنت الأشياء والروبوتات والأمن السيبراني في المناهج.</w:t>
      </w:r>
    </w:p>
    <w:p>
      <w:pPr>
        <w:pStyle w:val="ListParagraph"/>
        <w:numPr>
          <w:ilvl w:val="0"/>
          <w:numId w:val="2"/>
        </w:numPr>
        <w:bidi/>
        <w:spacing w:after="40"/>
      </w:pPr>
      <w:r>
        <w:rPr>
          <w:rFonts w:ascii="Amiri" w:cs="Amiri" w:eastAsia="Amiri" w:hAnsi="Amiri"/>
          <w:sz w:val="26"/>
          <w:szCs w:val="26"/>
          <w:rtl/>
        </w:rPr>
        <w:t xml:space="preserve">تعزيز التعلم متعدد التخصصات ومهارات حل المشكلات التقنية وفق متطلبات مسار بولونيا.</w:t>
      </w:r>
    </w:p>
    <w:p>
      <w:pPr>
        <w:bidi/>
        <w:spacing w:after="40" w:before="120"/>
      </w:pPr>
      <w:r>
        <w:rPr>
          <w:rFonts w:ascii="Amiri" w:cs="Amiri" w:eastAsia="Amiri" w:hAnsi="Amiri"/>
          <w:b/>
          <w:bCs/>
          <w:color w:val="9A3318"/>
          <w:sz w:val="26"/>
          <w:szCs w:val="26"/>
          <w:rtl/>
        </w:rPr>
        <w:t xml:space="preserve">✅ 2. التدريب العملي وتنمية المهارات</w:t>
      </w:r>
    </w:p>
    <w:p>
      <w:pPr>
        <w:pStyle w:val="ListParagraph"/>
        <w:numPr>
          <w:ilvl w:val="0"/>
          <w:numId w:val="2"/>
        </w:numPr>
        <w:bidi/>
        <w:spacing w:after="40"/>
      </w:pPr>
      <w:r>
        <w:rPr>
          <w:rFonts w:ascii="Amiri" w:cs="Amiri" w:eastAsia="Amiri" w:hAnsi="Amiri"/>
          <w:sz w:val="26"/>
          <w:szCs w:val="26"/>
          <w:rtl/>
        </w:rPr>
        <w:t xml:space="preserve">توفير خبرات عملية في مختبرات حديثة للحوسبة والإلكترونيات والشبكات.</w:t>
      </w:r>
    </w:p>
    <w:p>
      <w:pPr>
        <w:pStyle w:val="ListParagraph"/>
        <w:numPr>
          <w:ilvl w:val="0"/>
          <w:numId w:val="2"/>
        </w:numPr>
        <w:bidi/>
        <w:spacing w:after="40"/>
      </w:pPr>
      <w:r>
        <w:rPr>
          <w:rFonts w:ascii="Amiri" w:cs="Amiri" w:eastAsia="Amiri" w:hAnsi="Amiri"/>
          <w:sz w:val="26"/>
          <w:szCs w:val="26"/>
          <w:rtl/>
        </w:rPr>
        <w:t xml:space="preserve">إتاحة فرص التدريب الميداني لدى شركاء الصناعة في قطاعي التكنولوجيا والاتصالات.</w:t>
      </w:r>
    </w:p>
    <w:p>
      <w:pPr>
        <w:pStyle w:val="ListParagraph"/>
        <w:numPr>
          <w:ilvl w:val="0"/>
          <w:numId w:val="2"/>
        </w:numPr>
        <w:bidi/>
        <w:spacing w:after="40"/>
      </w:pPr>
      <w:r>
        <w:rPr>
          <w:rFonts w:ascii="Amiri" w:cs="Amiri" w:eastAsia="Amiri" w:hAnsi="Amiri"/>
          <w:sz w:val="26"/>
          <w:szCs w:val="26"/>
          <w:rtl/>
        </w:rPr>
        <w:t xml:space="preserve">تعزيز الكفاءة التقنية للطلبة من خلال مشاريع التخرج والتحديات الهندسية التطبيقية.</w:t>
      </w:r>
    </w:p>
    <w:p>
      <w:pPr>
        <w:bidi/>
        <w:spacing w:after="40" w:before="120"/>
      </w:pPr>
      <w:r>
        <w:rPr>
          <w:rFonts w:ascii="Amiri" w:cs="Amiri" w:eastAsia="Amiri" w:hAnsi="Amiri"/>
          <w:b/>
          <w:bCs/>
          <w:color w:val="9A3318"/>
          <w:sz w:val="26"/>
          <w:szCs w:val="26"/>
          <w:rtl/>
        </w:rPr>
        <w:t xml:space="preserve">✅ 3. البحث العلمي والتقدم المعرفي</w:t>
      </w:r>
    </w:p>
    <w:p>
      <w:pPr>
        <w:pStyle w:val="ListParagraph"/>
        <w:numPr>
          <w:ilvl w:val="0"/>
          <w:numId w:val="2"/>
        </w:numPr>
        <w:bidi/>
        <w:spacing w:after="40"/>
      </w:pPr>
      <w:r>
        <w:rPr>
          <w:rFonts w:ascii="Amiri" w:cs="Amiri" w:eastAsia="Amiri" w:hAnsi="Amiri"/>
          <w:sz w:val="26"/>
          <w:szCs w:val="26"/>
          <w:rtl/>
        </w:rPr>
        <w:t xml:space="preserve">تعزيز بحوث التدريسيين والطلبة في الذكاء الاصطناعي وإنترنت الأشياء والاتصالات والأنظمة الذكية.</w:t>
      </w:r>
    </w:p>
    <w:p>
      <w:pPr>
        <w:pStyle w:val="ListParagraph"/>
        <w:numPr>
          <w:ilvl w:val="0"/>
          <w:numId w:val="2"/>
        </w:numPr>
        <w:bidi/>
        <w:spacing w:after="40"/>
      </w:pPr>
      <w:r>
        <w:rPr>
          <w:rFonts w:ascii="Amiri" w:cs="Amiri" w:eastAsia="Amiri" w:hAnsi="Amiri"/>
          <w:sz w:val="26"/>
          <w:szCs w:val="26"/>
          <w:rtl/>
        </w:rPr>
        <w:t xml:space="preserve">دعم نشر الأوراق العلمية في المجلات المحكمة ومنصات IEEE.</w:t>
      </w:r>
    </w:p>
    <w:p>
      <w:pPr>
        <w:pStyle w:val="ListParagraph"/>
        <w:numPr>
          <w:ilvl w:val="0"/>
          <w:numId w:val="2"/>
        </w:numPr>
        <w:bidi/>
        <w:spacing w:after="40"/>
      </w:pPr>
      <w:r>
        <w:rPr>
          <w:rFonts w:ascii="Amiri" w:cs="Amiri" w:eastAsia="Amiri" w:hAnsi="Amiri"/>
          <w:sz w:val="26"/>
          <w:szCs w:val="26"/>
          <w:rtl/>
        </w:rPr>
        <w:t xml:space="preserve">إقامة مشاريع بحثية مشتركة مع المؤسسات المحلية والدولية.</w:t>
      </w:r>
    </w:p>
    <w:p>
      <w:pPr>
        <w:bidi/>
        <w:spacing w:after="40" w:before="120"/>
      </w:pPr>
      <w:r>
        <w:rPr>
          <w:rFonts w:ascii="Amiri" w:cs="Amiri" w:eastAsia="Amiri" w:hAnsi="Amiri"/>
          <w:b/>
          <w:bCs/>
          <w:color w:val="9A3318"/>
          <w:sz w:val="26"/>
          <w:szCs w:val="26"/>
          <w:rtl/>
        </w:rPr>
        <w:t xml:space="preserve">✅ 4. الشراكات الصناعية والأثر التكنولوجي</w:t>
      </w:r>
    </w:p>
    <w:p>
      <w:pPr>
        <w:pStyle w:val="ListParagraph"/>
        <w:numPr>
          <w:ilvl w:val="0"/>
          <w:numId w:val="2"/>
        </w:numPr>
        <w:bidi/>
        <w:spacing w:after="40"/>
      </w:pPr>
      <w:r>
        <w:rPr>
          <w:rFonts w:ascii="Amiri" w:cs="Amiri" w:eastAsia="Amiri" w:hAnsi="Amiri"/>
          <w:sz w:val="26"/>
          <w:szCs w:val="26"/>
          <w:rtl/>
        </w:rPr>
        <w:t xml:space="preserve">بناء شراكات قوية مع شركات الاتصالات وتقنية المعلومات والبرمجيات لتعزيز فرص التوظيف.</w:t>
      </w:r>
    </w:p>
    <w:p>
      <w:pPr>
        <w:pStyle w:val="ListParagraph"/>
        <w:numPr>
          <w:ilvl w:val="0"/>
          <w:numId w:val="2"/>
        </w:numPr>
        <w:bidi/>
        <w:spacing w:after="40"/>
      </w:pPr>
      <w:r>
        <w:rPr>
          <w:rFonts w:ascii="Amiri" w:cs="Amiri" w:eastAsia="Amiri" w:hAnsi="Amiri"/>
          <w:sz w:val="26"/>
          <w:szCs w:val="26"/>
          <w:rtl/>
        </w:rPr>
        <w:t xml:space="preserve">تعزيز المبادرات البحثية المشتركة والمشاريع الطلابية المدعومة من قطاع الصناعة.</w:t>
      </w:r>
    </w:p>
    <w:p>
      <w:pPr>
        <w:pStyle w:val="ListParagraph"/>
        <w:numPr>
          <w:ilvl w:val="0"/>
          <w:numId w:val="2"/>
        </w:numPr>
        <w:bidi/>
        <w:spacing w:after="40"/>
      </w:pPr>
      <w:r>
        <w:rPr>
          <w:rFonts w:ascii="Amiri" w:cs="Amiri" w:eastAsia="Amiri" w:hAnsi="Amiri"/>
          <w:sz w:val="26"/>
          <w:szCs w:val="26"/>
          <w:rtl/>
        </w:rPr>
        <w:t xml:space="preserve">تقديم خدمات الاستشارات التقنية للقطاعات المحلية والإقليمية.</w:t>
      </w:r>
    </w:p>
    <w:p>
      <w:pPr>
        <w:bidi/>
        <w:spacing w:after="40" w:before="120"/>
      </w:pPr>
      <w:r>
        <w:rPr>
          <w:rFonts w:ascii="Amiri" w:cs="Amiri" w:eastAsia="Amiri" w:hAnsi="Amiri"/>
          <w:b/>
          <w:bCs/>
          <w:color w:val="9A3318"/>
          <w:sz w:val="26"/>
          <w:szCs w:val="26"/>
          <w:rtl/>
        </w:rPr>
        <w:t xml:space="preserve">✅ 5. نجاح الطلبة والتطوير المهني</w:t>
      </w:r>
    </w:p>
    <w:p>
      <w:pPr>
        <w:pStyle w:val="ListParagraph"/>
        <w:numPr>
          <w:ilvl w:val="0"/>
          <w:numId w:val="2"/>
        </w:numPr>
        <w:bidi/>
        <w:spacing w:after="40"/>
      </w:pPr>
      <w:r>
        <w:rPr>
          <w:rFonts w:ascii="Amiri" w:cs="Amiri" w:eastAsia="Amiri" w:hAnsi="Amiri"/>
          <w:sz w:val="26"/>
          <w:szCs w:val="26"/>
          <w:rtl/>
        </w:rPr>
        <w:t xml:space="preserve">تعزيز الخدمات المهنية عبر برامج الإرشاد التقني ودعم التوظيف.</w:t>
      </w:r>
    </w:p>
    <w:p>
      <w:pPr>
        <w:pStyle w:val="ListParagraph"/>
        <w:numPr>
          <w:ilvl w:val="0"/>
          <w:numId w:val="2"/>
        </w:numPr>
        <w:bidi/>
        <w:spacing w:after="40"/>
      </w:pPr>
      <w:r>
        <w:rPr>
          <w:rFonts w:ascii="Amiri" w:cs="Amiri" w:eastAsia="Amiri" w:hAnsi="Amiri"/>
          <w:sz w:val="26"/>
          <w:szCs w:val="26"/>
          <w:rtl/>
        </w:rPr>
        <w:t xml:space="preserve">تقديم ورش عمل وشهادات مهنية في الشبكات والبرمجة والتقنيات الناشئة.</w:t>
      </w:r>
    </w:p>
    <w:p>
      <w:pPr>
        <w:pStyle w:val="ListParagraph"/>
        <w:numPr>
          <w:ilvl w:val="0"/>
          <w:numId w:val="2"/>
        </w:numPr>
        <w:bidi/>
        <w:spacing w:after="40"/>
      </w:pPr>
      <w:r>
        <w:rPr>
          <w:rFonts w:ascii="Amiri" w:cs="Amiri" w:eastAsia="Amiri" w:hAnsi="Amiri"/>
          <w:sz w:val="26"/>
          <w:szCs w:val="26"/>
          <w:rtl/>
        </w:rPr>
        <w:t xml:space="preserve">تعزيز شبكات الخريجين لدعم النمو الوظيفي.</w:t>
      </w:r>
    </w:p>
    <w:p>
      <w:pPr>
        <w:bidi/>
        <w:spacing w:after="40" w:before="120"/>
      </w:pPr>
      <w:r>
        <w:rPr>
          <w:rFonts w:ascii="Amiri" w:cs="Amiri" w:eastAsia="Amiri" w:hAnsi="Amiri"/>
          <w:b/>
          <w:bCs/>
          <w:color w:val="9A3318"/>
          <w:sz w:val="26"/>
          <w:szCs w:val="26"/>
          <w:rtl/>
        </w:rPr>
        <w:t xml:space="preserve">✅ 6. ضمان الجودة والاعتماد الدولي</w:t>
      </w:r>
    </w:p>
    <w:p>
      <w:pPr>
        <w:pStyle w:val="ListParagraph"/>
        <w:numPr>
          <w:ilvl w:val="0"/>
          <w:numId w:val="2"/>
        </w:numPr>
        <w:bidi/>
        <w:spacing w:after="40"/>
      </w:pPr>
      <w:r>
        <w:rPr>
          <w:rFonts w:ascii="Amiri" w:cs="Amiri" w:eastAsia="Amiri" w:hAnsi="Amiri"/>
          <w:sz w:val="26"/>
          <w:szCs w:val="26"/>
          <w:rtl/>
        </w:rPr>
        <w:t xml:space="preserve">ضمان الامتثال لمعايير وزارة التعليم العالي والبحث العلمي والسعي نحو الاعتماد الهندسي الدولي.</w:t>
      </w:r>
    </w:p>
    <w:p>
      <w:pPr>
        <w:pStyle w:val="ListParagraph"/>
        <w:numPr>
          <w:ilvl w:val="0"/>
          <w:numId w:val="2"/>
        </w:numPr>
        <w:bidi/>
        <w:spacing w:after="40"/>
      </w:pPr>
      <w:r>
        <w:rPr>
          <w:rFonts w:ascii="Amiri" w:cs="Amiri" w:eastAsia="Amiri" w:hAnsi="Amiri"/>
          <w:sz w:val="26"/>
          <w:szCs w:val="26"/>
          <w:rtl/>
        </w:rPr>
        <w:t xml:space="preserve">تطبيق التعليم المبني على المخرجات والتحسين المستمر للجودة في جميع البرامج.</w:t>
      </w:r>
    </w:p>
    <w:p>
      <w:pPr>
        <w:pStyle w:val="ListParagraph"/>
        <w:numPr>
          <w:ilvl w:val="0"/>
          <w:numId w:val="2"/>
        </w:numPr>
        <w:bidi/>
        <w:spacing w:after="40"/>
      </w:pPr>
      <w:r>
        <w:rPr>
          <w:rFonts w:ascii="Amiri" w:cs="Amiri" w:eastAsia="Amiri" w:hAnsi="Amiri"/>
          <w:sz w:val="26"/>
          <w:szCs w:val="26"/>
          <w:rtl/>
        </w:rPr>
        <w:t xml:space="preserve">اعتماد أفضل الممارسات في التعليم الهندسي والتقويم.</w:t>
      </w:r>
    </w:p>
    <w:p>
      <w:pPr>
        <w:bidi/>
        <w:spacing w:after="40" w:before="120"/>
      </w:pPr>
      <w:r>
        <w:rPr>
          <w:rFonts w:ascii="Amiri" w:cs="Amiri" w:eastAsia="Amiri" w:hAnsi="Amiri"/>
          <w:b/>
          <w:bCs/>
          <w:color w:val="9A3318"/>
          <w:sz w:val="26"/>
          <w:szCs w:val="26"/>
          <w:rtl/>
        </w:rPr>
        <w:t xml:space="preserve">✅ 7. التعليم الأخضر والاستدامة والذكاء الاصطناعي</w:t>
      </w:r>
    </w:p>
    <w:p>
      <w:pPr>
        <w:pStyle w:val="ListParagraph"/>
        <w:numPr>
          <w:ilvl w:val="0"/>
          <w:numId w:val="2"/>
        </w:numPr>
        <w:bidi/>
        <w:spacing w:after="40"/>
      </w:pPr>
      <w:r>
        <w:rPr>
          <w:rFonts w:ascii="Amiri" w:cs="Amiri" w:eastAsia="Amiri" w:hAnsi="Amiri"/>
          <w:sz w:val="26"/>
          <w:szCs w:val="26"/>
          <w:rtl/>
        </w:rPr>
        <w:t xml:space="preserve">ترسيخ الحوسبة الخضراء والنظم الموفرة للطاقة والوعي بالنفايات الإلكترونية في المناهج.</w:t>
      </w:r>
    </w:p>
    <w:p>
      <w:pPr>
        <w:pStyle w:val="ListParagraph"/>
        <w:numPr>
          <w:ilvl w:val="0"/>
          <w:numId w:val="2"/>
        </w:numPr>
        <w:bidi/>
        <w:spacing w:after="40"/>
      </w:pPr>
      <w:r>
        <w:rPr>
          <w:rFonts w:ascii="Amiri" w:cs="Amiri" w:eastAsia="Amiri" w:hAnsi="Amiri"/>
          <w:sz w:val="26"/>
          <w:szCs w:val="26"/>
          <w:rtl/>
        </w:rPr>
        <w:t xml:space="preserve">التوسع في محتوى ومختبرات الذكاء الاصطناعي وتعلم الآلة والأنظمة الذكية.</w:t>
      </w:r>
    </w:p>
    <w:p>
      <w:pPr>
        <w:pStyle w:val="ListParagraph"/>
        <w:numPr>
          <w:ilvl w:val="0"/>
          <w:numId w:val="2"/>
        </w:numPr>
        <w:bidi/>
        <w:spacing w:after="40"/>
      </w:pPr>
      <w:r>
        <w:rPr>
          <w:rFonts w:ascii="Amiri" w:cs="Amiri" w:eastAsia="Amiri" w:hAnsi="Amiri"/>
          <w:sz w:val="26"/>
          <w:szCs w:val="26"/>
          <w:rtl/>
        </w:rPr>
        <w:t xml:space="preserve">توجيه مشاريع الطلبة نحو حلول ذكية ومستدامة للبنية التحتية في الموصل.</w:t>
      </w:r>
    </w:p>
    <w:p>
      <w:pPr>
        <w:bidi/>
        <w:spacing w:after="60" w:before="160"/>
      </w:pPr>
      <w:r>
        <w:rPr>
          <w:rFonts w:ascii="Amiri" w:cs="Amiri" w:eastAsia="Amiri" w:hAnsi="Amiri"/>
          <w:b/>
          <w:bCs/>
          <w:color w:val="1F3864"/>
          <w:sz w:val="26"/>
          <w:szCs w:val="26"/>
          <w:rtl/>
        </w:rPr>
        <w:t xml:space="preserve">🎓 مخرجات التعلم للبرنامج: -</w:t>
      </w:r>
    </w:p>
    <w:p>
      <w:pPr>
        <w:bidi/>
        <w:spacing w:after="80"/>
      </w:pPr>
      <w:r>
        <w:rPr>
          <w:rFonts w:ascii="Amiri" w:cs="Amiri" w:eastAsia="Amiri" w:hAnsi="Amiri"/>
          <w:sz w:val="26"/>
          <w:szCs w:val="26"/>
          <w:rtl/>
        </w:rPr>
        <w:t xml:space="preserve">تحدد مخرجات التعلم لبرنامج هندسة تقنيات الحاسوب المعارف الهندسية والمهارات العملية والسمات المهنية لخريجيه. وقد صيغت وفق المنهج القائم على المخرجات لمسار بولونيا والإطار الوطني العراقي للمؤهلات، وهي تعالج متطلبات التحول الرقمي في العراق وتحديث البنى التحتية والخدمات في القطاعين العام والخاص في الموصل.</w:t>
      </w:r>
    </w:p>
    <w:p>
      <w:pPr>
        <w:bidi/>
        <w:spacing w:after="60"/>
      </w:pPr>
      <w:r>
        <w:rPr>
          <w:rFonts w:ascii="Amiri" w:cs="Amiri" w:eastAsia="Amiri" w:hAnsi="Amiri"/>
          <w:sz w:val="26"/>
          <w:szCs w:val="26"/>
          <w:rtl/>
        </w:rPr>
        <w:t xml:space="preserve">بعد إتمام البرنامج بنجاح، سيكون الخريج قادراً على:</w:t>
      </w:r>
    </w:p>
    <w:p>
      <w:pPr>
        <w:bidi/>
        <w:spacing w:after="40"/>
        <w:ind w:left="360"/>
      </w:pPr>
      <w:r>
        <w:rPr>
          <w:rFonts w:ascii="Amiri" w:cs="Amiri" w:eastAsia="Amiri" w:hAnsi="Amiri"/>
          <w:b/>
          <w:bCs/>
          <w:color w:val="9A3318"/>
          <w:sz w:val="26"/>
          <w:szCs w:val="26"/>
          <w:rtl/>
        </w:rPr>
        <w:t xml:space="preserve">PLO1: </w:t>
      </w:r>
      <w:r>
        <w:rPr>
          <w:rFonts w:ascii="Amiri" w:cs="Amiri" w:eastAsia="Amiri" w:hAnsi="Amiri"/>
          <w:sz w:val="26"/>
          <w:szCs w:val="26"/>
          <w:rtl/>
        </w:rPr>
        <w:t xml:space="preserve">تطبيق أساسيات الرياضيات والعلوم والهندسة في تحليل وحل مشكلات نظم الحاسوب والاتصالات.</w:t>
      </w:r>
    </w:p>
    <w:p>
      <w:pPr>
        <w:bidi/>
        <w:spacing w:after="40"/>
        <w:ind w:left="360"/>
      </w:pPr>
      <w:r>
        <w:rPr>
          <w:rFonts w:ascii="Amiri" w:cs="Amiri" w:eastAsia="Amiri" w:hAnsi="Amiri"/>
          <w:b/>
          <w:bCs/>
          <w:color w:val="9A3318"/>
          <w:sz w:val="26"/>
          <w:szCs w:val="26"/>
          <w:rtl/>
        </w:rPr>
        <w:t xml:space="preserve">PLO2: </w:t>
      </w:r>
      <w:r>
        <w:rPr>
          <w:rFonts w:ascii="Amiri" w:cs="Amiri" w:eastAsia="Amiri" w:hAnsi="Amiri"/>
          <w:sz w:val="26"/>
          <w:szCs w:val="26"/>
          <w:rtl/>
        </w:rPr>
        <w:t xml:space="preserve">تصميم وتنفيذ نظم الحاسوب والشبكات والحلول المدمجة بما يلبي احتياجات المؤسسات والصناعات العراقية.</w:t>
      </w:r>
    </w:p>
    <w:p>
      <w:pPr>
        <w:bidi/>
        <w:spacing w:after="40"/>
        <w:ind w:left="360"/>
      </w:pPr>
      <w:r>
        <w:rPr>
          <w:rFonts w:ascii="Amiri" w:cs="Amiri" w:eastAsia="Amiri" w:hAnsi="Amiri"/>
          <w:b/>
          <w:bCs/>
          <w:color w:val="9A3318"/>
          <w:sz w:val="26"/>
          <w:szCs w:val="26"/>
          <w:rtl/>
        </w:rPr>
        <w:t xml:space="preserve">PLO3: </w:t>
      </w:r>
      <w:r>
        <w:rPr>
          <w:rFonts w:ascii="Amiri" w:cs="Amiri" w:eastAsia="Amiri" w:hAnsi="Amiri"/>
          <w:sz w:val="26"/>
          <w:szCs w:val="26"/>
          <w:rtl/>
        </w:rPr>
        <w:t xml:space="preserve">استخدام الأدوات الهندسية الحديثة والتقنيات الناشئة (الذكاء الاصطناعي وإنترنت الأشياء والأمن السيبراني) في تنفيذ مشاريع التحول الرقمي في القطاعين العام والخاص في الموصل.</w:t>
      </w:r>
    </w:p>
    <w:p>
      <w:pPr>
        <w:bidi/>
        <w:spacing w:after="40"/>
        <w:ind w:left="360"/>
      </w:pPr>
      <w:r>
        <w:rPr>
          <w:rFonts w:ascii="Amiri" w:cs="Amiri" w:eastAsia="Amiri" w:hAnsi="Amiri"/>
          <w:b/>
          <w:bCs/>
          <w:color w:val="9A3318"/>
          <w:sz w:val="26"/>
          <w:szCs w:val="26"/>
          <w:rtl/>
        </w:rPr>
        <w:t xml:space="preserve">PLO4: </w:t>
      </w:r>
      <w:r>
        <w:rPr>
          <w:rFonts w:ascii="Amiri" w:cs="Amiri" w:eastAsia="Amiri" w:hAnsi="Amiri"/>
          <w:sz w:val="26"/>
          <w:szCs w:val="26"/>
          <w:rtl/>
        </w:rPr>
        <w:t xml:space="preserve">تشخيص وصيانة وتأمين البنى التحتية للحواسيب والشبكات وفق المعايير المهنية ومعايير السلامة.</w:t>
      </w:r>
    </w:p>
    <w:p>
      <w:pPr>
        <w:bidi/>
        <w:spacing w:after="40"/>
        <w:ind w:left="360"/>
      </w:pPr>
      <w:r>
        <w:rPr>
          <w:rFonts w:ascii="Amiri" w:cs="Amiri" w:eastAsia="Amiri" w:hAnsi="Amiri"/>
          <w:b/>
          <w:bCs/>
          <w:color w:val="9A3318"/>
          <w:sz w:val="26"/>
          <w:szCs w:val="26"/>
          <w:rtl/>
        </w:rPr>
        <w:t xml:space="preserve">PLO5: </w:t>
      </w:r>
      <w:r>
        <w:rPr>
          <w:rFonts w:ascii="Amiri" w:cs="Amiri" w:eastAsia="Amiri" w:hAnsi="Amiri"/>
          <w:sz w:val="26"/>
          <w:szCs w:val="26"/>
          <w:rtl/>
        </w:rPr>
        <w:t xml:space="preserve">إظهار العمل الجماعي والأخلاق المهنية والتواصل الفعال والالتزام بالتعلم مدى الحياة في الممارسة الهندسية.</w:t>
      </w:r>
    </w:p>
    <w:p>
      <w:pPr>
        <w:bidi/>
        <w:spacing w:after="40"/>
        <w:ind w:left="360"/>
      </w:pPr>
      <w:r>
        <w:rPr>
          <w:rFonts w:ascii="Amiri" w:cs="Amiri" w:eastAsia="Amiri" w:hAnsi="Amiri"/>
          <w:b/>
          <w:bCs/>
          <w:color w:val="9A3318"/>
          <w:sz w:val="26"/>
          <w:szCs w:val="26"/>
          <w:rtl/>
        </w:rPr>
        <w:t xml:space="preserve">PLO6: </w:t>
      </w:r>
      <w:r>
        <w:rPr>
          <w:rFonts w:ascii="Amiri" w:cs="Amiri" w:eastAsia="Amiri" w:hAnsi="Amiri"/>
          <w:sz w:val="26"/>
          <w:szCs w:val="26"/>
          <w:rtl/>
        </w:rPr>
        <w:t xml:space="preserve">تصميم ونشر حلول الذكاء الاصطناعي وتعلم الآلة للتطبيقات الهندسية.</w:t>
      </w:r>
    </w:p>
    <w:p>
      <w:pPr>
        <w:bidi/>
        <w:spacing w:after="40"/>
        <w:ind w:left="360"/>
      </w:pPr>
      <w:r>
        <w:rPr>
          <w:rFonts w:ascii="Amiri" w:cs="Amiri" w:eastAsia="Amiri" w:hAnsi="Amiri"/>
          <w:b/>
          <w:bCs/>
          <w:color w:val="9A3318"/>
          <w:sz w:val="26"/>
          <w:szCs w:val="26"/>
          <w:rtl/>
        </w:rPr>
        <w:t xml:space="preserve">PLO7: </w:t>
      </w:r>
      <w:r>
        <w:rPr>
          <w:rFonts w:ascii="Amiri" w:cs="Amiri" w:eastAsia="Amiri" w:hAnsi="Amiri"/>
          <w:sz w:val="26"/>
          <w:szCs w:val="26"/>
          <w:rtl/>
        </w:rPr>
        <w:t xml:space="preserve">تطبيق مبادئ الحوسبة الخضراء والتصميم الموفر للطاقة في نظم الحاسوب والاتصالات.</w:t>
      </w:r>
    </w:p>
    <w:p>
      <w:pPr>
        <w:bidi/>
        <w:spacing w:after="40"/>
        <w:ind w:left="360"/>
      </w:pPr>
      <w:r>
        <w:rPr>
          <w:rFonts w:ascii="Amiri" w:cs="Amiri" w:eastAsia="Amiri" w:hAnsi="Amiri"/>
          <w:b/>
          <w:bCs/>
          <w:color w:val="9A3318"/>
          <w:sz w:val="26"/>
          <w:szCs w:val="26"/>
          <w:rtl/>
        </w:rPr>
        <w:t xml:space="preserve">PLO8: </w:t>
      </w:r>
      <w:r>
        <w:rPr>
          <w:rFonts w:ascii="Amiri" w:cs="Amiri" w:eastAsia="Amiri" w:hAnsi="Amiri"/>
          <w:sz w:val="26"/>
          <w:szCs w:val="26"/>
          <w:rtl/>
        </w:rPr>
        <w:t xml:space="preserve">تحليل بيانات النظم والمتحسسات لتحسين الأداء واستهلاك الموارد.</w:t>
      </w:r>
    </w:p>
    <w:p>
      <w:pPr>
        <w:bidi/>
        <w:spacing w:after="40"/>
        <w:ind w:left="360"/>
      </w:pPr>
      <w:r>
        <w:rPr>
          <w:rFonts w:ascii="Amiri" w:cs="Amiri" w:eastAsia="Amiri" w:hAnsi="Amiri"/>
          <w:b/>
          <w:bCs/>
          <w:color w:val="9A3318"/>
          <w:sz w:val="26"/>
          <w:szCs w:val="26"/>
          <w:rtl/>
        </w:rPr>
        <w:t xml:space="preserve">PLO9: </w:t>
      </w:r>
      <w:r>
        <w:rPr>
          <w:rFonts w:ascii="Amiri" w:cs="Amiri" w:eastAsia="Amiri" w:hAnsi="Amiri"/>
          <w:sz w:val="26"/>
          <w:szCs w:val="26"/>
          <w:rtl/>
        </w:rPr>
        <w:t xml:space="preserve">تطوير حلول إنترنت أشياء ذكية ومستدامة للمدن والمرافق والصناعة في العراق.</w:t>
      </w:r>
    </w:p>
    <w:p>
      <w:pPr>
        <w:bidi/>
        <w:spacing w:after="40"/>
        <w:ind w:left="360"/>
      </w:pPr>
      <w:r>
        <w:rPr>
          <w:rFonts w:ascii="Amiri" w:cs="Amiri" w:eastAsia="Amiri" w:hAnsi="Amiri"/>
          <w:b/>
          <w:bCs/>
          <w:color w:val="9A3318"/>
          <w:sz w:val="26"/>
          <w:szCs w:val="26"/>
          <w:rtl/>
        </w:rPr>
        <w:t xml:space="preserve">PLO10: </w:t>
      </w:r>
      <w:r>
        <w:rPr>
          <w:rFonts w:ascii="Amiri" w:cs="Amiri" w:eastAsia="Amiri" w:hAnsi="Amiri"/>
          <w:sz w:val="26"/>
          <w:szCs w:val="26"/>
          <w:rtl/>
        </w:rPr>
        <w:t xml:space="preserve">إظهار المسؤولية الهندسية الخضراء والإسهام في أهداف التنمية المستدامة من خلال التكنولوجيا.</w:t>
      </w:r>
    </w:p>
    <w:p>
      <w:pPr>
        <w:pStyle w:val="Heading2"/>
        <w:bidi/>
        <w:spacing w:before="240"/>
      </w:pPr>
      <w:r>
        <w:rPr>
          <w:rFonts w:ascii="Amiri" w:cs="Amiri" w:eastAsia="Amiri" w:hAnsi="Amiri"/>
          <w:rtl/>
        </w:rPr>
        <w:t xml:space="preserve">قسم هندسة تقنيات الأجهزة الطبية (DMEE)</w:t>
      </w:r>
    </w:p>
    <w:p>
      <w:pPr>
        <w:bidi/>
        <w:spacing w:after="60" w:before="160"/>
      </w:pPr>
      <w:r>
        <w:rPr>
          <w:rFonts w:ascii="Amiri" w:cs="Amiri" w:eastAsia="Amiri" w:hAnsi="Amiri"/>
          <w:b/>
          <w:bCs/>
          <w:color w:val="1F3864"/>
          <w:sz w:val="26"/>
          <w:szCs w:val="26"/>
          <w:rtl/>
        </w:rPr>
        <w:t xml:space="preserve">📋 مواصفات البرنامج: -</w:t>
      </w:r>
    </w:p>
    <w:p>
      <w:pPr>
        <w:bidi/>
        <w:spacing w:after="100"/>
      </w:pPr>
      <w:r>
        <w:rPr>
          <w:rFonts w:ascii="Amiri" w:cs="Amiri" w:eastAsia="Amiri" w:hAnsi="Amiri"/>
          <w:sz w:val="26"/>
          <w:szCs w:val="26"/>
          <w:rtl/>
        </w:rPr>
        <w:t xml:space="preserve">يعرض هذا القسم المواصفات الرسمية لبرنامج هندسة تقنيات الأجهزة الطبية كما تقدمه جامعة الحدباء بإشراف وزارة التعليم العالي والبحث العلمي. يمنح البرنامج شهادة بكالوريوس علوم في هندسة تقنيات الأجهزة الطبية بعد أربع سنوات دراسية من الدراسة بدوام كامل، ويُقدَّم وفق مسار بولونيا بنظام الفصلين وبواقع 240 وحدة ECTS وبمنهج قائم على المخرجات في التدريس والتعلم والتقويم. ويلخص الجدول أدناه الحقائق الأساسية التي تحدد هوية البرنامج وهيكله وسياقه التنظيمي، ويشكّل المرجع المعتمد في تصميم المناهج وضمان الجودة ومراجعات الاعتماد.</w:t>
      </w:r>
    </w:p>
    <w:tbl>
      <w:tblPr>
        <w:bidiVisual/>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shd w:fill="EEF1F7" w:val="clear"/>
          </w:tcPr>
          <w:p>
            <w:pPr>
              <w:bidi/>
              <w:spacing w:after="40" w:before="40"/>
            </w:pPr>
            <w:r>
              <w:rPr>
                <w:rFonts w:ascii="Amiri" w:cs="Amiri" w:eastAsia="Amiri" w:hAnsi="Amiri"/>
                <w:b/>
                <w:bCs/>
                <w:sz w:val="24"/>
                <w:szCs w:val="24"/>
                <w:rtl/>
              </w:rPr>
              <w:t xml:space="preserve">المؤسسة المانحة</w:t>
            </w:r>
          </w:p>
        </w:tc>
        <w:tc>
          <w:tcPr>
            <w:tcW w:type="dxa" w:w="6126"/>
          </w:tcPr>
          <w:p>
            <w:pPr>
              <w:bidi/>
              <w:spacing w:after="40" w:before="40"/>
            </w:pPr>
            <w:r>
              <w:rPr>
                <w:rFonts w:ascii="Amiri" w:cs="Amiri" w:eastAsia="Amiri" w:hAnsi="Amiri"/>
                <w:sz w:val="24"/>
                <w:szCs w:val="24"/>
                <w:rtl/>
              </w:rPr>
              <w:t xml:space="preserve">جامعة الحدباء – الموصل، العراق</w:t>
            </w:r>
          </w:p>
        </w:tc>
      </w:tr>
      <w:tr>
        <w:tc>
          <w:tcPr>
            <w:tcW w:type="dxa" w:w="2900"/>
            <w:shd w:fill="EEF1F7" w:val="clear"/>
          </w:tcPr>
          <w:p>
            <w:pPr>
              <w:bidi/>
              <w:spacing w:after="40" w:before="40"/>
            </w:pPr>
            <w:r>
              <w:rPr>
                <w:rFonts w:ascii="Amiri" w:cs="Amiri" w:eastAsia="Amiri" w:hAnsi="Amiri"/>
                <w:b/>
                <w:bCs/>
                <w:sz w:val="24"/>
                <w:szCs w:val="24"/>
                <w:rtl/>
              </w:rPr>
              <w:t xml:space="preserve">الكلية</w:t>
            </w:r>
          </w:p>
        </w:tc>
        <w:tc>
          <w:tcPr>
            <w:tcW w:type="dxa" w:w="6126"/>
          </w:tcPr>
          <w:p>
            <w:pPr>
              <w:bidi/>
              <w:spacing w:after="40" w:before="40"/>
            </w:pPr>
            <w:r>
              <w:rPr>
                <w:rFonts w:ascii="Amiri" w:cs="Amiri" w:eastAsia="Amiri" w:hAnsi="Amiri"/>
                <w:sz w:val="24"/>
                <w:szCs w:val="24"/>
                <w:rtl/>
              </w:rPr>
              <w:t xml:space="preserve">كلية الهندسة التقنية</w:t>
            </w:r>
          </w:p>
        </w:tc>
      </w:tr>
      <w:tr>
        <w:tc>
          <w:tcPr>
            <w:tcW w:type="dxa" w:w="2900"/>
            <w:shd w:fill="EEF1F7" w:val="clear"/>
          </w:tcPr>
          <w:p>
            <w:pPr>
              <w:bidi/>
              <w:spacing w:after="40" w:before="40"/>
            </w:pPr>
            <w:r>
              <w:rPr>
                <w:rFonts w:ascii="Amiri" w:cs="Amiri" w:eastAsia="Amiri" w:hAnsi="Amiri"/>
                <w:b/>
                <w:bCs/>
                <w:sz w:val="24"/>
                <w:szCs w:val="24"/>
                <w:rtl/>
              </w:rPr>
              <w:t xml:space="preserve">اسم البرنامج</w:t>
            </w:r>
          </w:p>
        </w:tc>
        <w:tc>
          <w:tcPr>
            <w:tcW w:type="dxa" w:w="6126"/>
          </w:tcPr>
          <w:p>
            <w:pPr>
              <w:bidi/>
              <w:spacing w:after="40" w:before="40"/>
            </w:pPr>
            <w:r>
              <w:rPr>
                <w:rFonts w:ascii="Amiri" w:cs="Amiri" w:eastAsia="Amiri" w:hAnsi="Amiri"/>
                <w:sz w:val="24"/>
                <w:szCs w:val="24"/>
                <w:rtl/>
              </w:rPr>
              <w:t xml:space="preserve">هندسة تقنيات الأجهزة الطبية</w:t>
            </w:r>
          </w:p>
        </w:tc>
      </w:tr>
      <w:tr>
        <w:tc>
          <w:tcPr>
            <w:tcW w:type="dxa" w:w="2900"/>
            <w:shd w:fill="EEF1F7" w:val="clear"/>
          </w:tcPr>
          <w:p>
            <w:pPr>
              <w:bidi/>
              <w:spacing w:after="40" w:before="40"/>
            </w:pPr>
            <w:r>
              <w:rPr>
                <w:rFonts w:ascii="Amiri" w:cs="Amiri" w:eastAsia="Amiri" w:hAnsi="Amiri"/>
                <w:b/>
                <w:bCs/>
                <w:sz w:val="24"/>
                <w:szCs w:val="24"/>
                <w:rtl/>
              </w:rPr>
              <w:t xml:space="preserve">اختصار البرنامج</w:t>
            </w:r>
          </w:p>
        </w:tc>
        <w:tc>
          <w:tcPr>
            <w:tcW w:type="dxa" w:w="6126"/>
          </w:tcPr>
          <w:p>
            <w:pPr>
              <w:bidi/>
              <w:spacing w:after="40" w:before="40"/>
            </w:pPr>
            <w:r>
              <w:rPr>
                <w:rFonts w:ascii="Amiri" w:cs="Amiri" w:eastAsia="Amiri" w:hAnsi="Amiri"/>
                <w:sz w:val="24"/>
                <w:szCs w:val="24"/>
                <w:rtl/>
              </w:rPr>
              <w:t xml:space="preserve">DMEE</w:t>
            </w:r>
          </w:p>
        </w:tc>
      </w:tr>
      <w:tr>
        <w:tc>
          <w:tcPr>
            <w:tcW w:type="dxa" w:w="2900"/>
            <w:shd w:fill="EEF1F7" w:val="clear"/>
          </w:tcPr>
          <w:p>
            <w:pPr>
              <w:bidi/>
              <w:spacing w:after="40" w:before="40"/>
            </w:pPr>
            <w:r>
              <w:rPr>
                <w:rFonts w:ascii="Amiri" w:cs="Amiri" w:eastAsia="Amiri" w:hAnsi="Amiri"/>
                <w:b/>
                <w:bCs/>
                <w:sz w:val="24"/>
                <w:szCs w:val="24"/>
                <w:rtl/>
              </w:rPr>
              <w:t xml:space="preserve">رمز البرنامج</w:t>
            </w:r>
          </w:p>
        </w:tc>
        <w:tc>
          <w:tcPr>
            <w:tcW w:type="dxa" w:w="6126"/>
          </w:tcPr>
          <w:p>
            <w:pPr>
              <w:bidi/>
              <w:spacing w:after="40" w:before="40"/>
            </w:pPr>
            <w:r>
              <w:rPr>
                <w:rFonts w:ascii="Amiri" w:cs="Amiri" w:eastAsia="Amiri" w:hAnsi="Amiri"/>
                <w:sz w:val="24"/>
                <w:szCs w:val="24"/>
                <w:rtl/>
              </w:rPr>
              <w:t xml:space="preserve">AHU14300</w:t>
            </w:r>
          </w:p>
        </w:tc>
      </w:tr>
      <w:tr>
        <w:tc>
          <w:tcPr>
            <w:tcW w:type="dxa" w:w="2900"/>
            <w:shd w:fill="EEF1F7" w:val="clear"/>
          </w:tcPr>
          <w:p>
            <w:pPr>
              <w:bidi/>
              <w:spacing w:after="40" w:before="40"/>
            </w:pPr>
            <w:r>
              <w:rPr>
                <w:rFonts w:ascii="Amiri" w:cs="Amiri" w:eastAsia="Amiri" w:hAnsi="Amiri"/>
                <w:b/>
                <w:bCs/>
                <w:sz w:val="24"/>
                <w:szCs w:val="24"/>
                <w:rtl/>
              </w:rPr>
              <w:t xml:space="preserve">الشهادة الممنوحة</w:t>
            </w:r>
          </w:p>
        </w:tc>
        <w:tc>
          <w:tcPr>
            <w:tcW w:type="dxa" w:w="6126"/>
          </w:tcPr>
          <w:p>
            <w:pPr>
              <w:bidi/>
              <w:spacing w:after="40" w:before="40"/>
            </w:pPr>
            <w:r>
              <w:rPr>
                <w:rFonts w:ascii="Amiri" w:cs="Amiri" w:eastAsia="Amiri" w:hAnsi="Amiri"/>
                <w:sz w:val="24"/>
                <w:szCs w:val="24"/>
                <w:rtl/>
              </w:rPr>
              <w:t xml:space="preserve">بكالوريوس علوم في هندسة تقنيات الأجهزة الطبية</w:t>
            </w:r>
          </w:p>
        </w:tc>
      </w:tr>
      <w:tr>
        <w:tc>
          <w:tcPr>
            <w:tcW w:type="dxa" w:w="2900"/>
            <w:shd w:fill="EEF1F7" w:val="clear"/>
          </w:tcPr>
          <w:p>
            <w:pPr>
              <w:bidi/>
              <w:spacing w:after="40" w:before="40"/>
            </w:pPr>
            <w:r>
              <w:rPr>
                <w:rFonts w:ascii="Amiri" w:cs="Amiri" w:eastAsia="Amiri" w:hAnsi="Amiri"/>
                <w:b/>
                <w:bCs/>
                <w:sz w:val="24"/>
                <w:szCs w:val="24"/>
                <w:rtl/>
              </w:rPr>
              <w:t xml:space="preserve">مدة الدراسة</w:t>
            </w:r>
          </w:p>
        </w:tc>
        <w:tc>
          <w:tcPr>
            <w:tcW w:type="dxa" w:w="6126"/>
          </w:tcPr>
          <w:p>
            <w:pPr>
              <w:bidi/>
              <w:spacing w:after="40" w:before="40"/>
            </w:pPr>
            <w:r>
              <w:rPr>
                <w:rFonts w:ascii="Amiri" w:cs="Amiri" w:eastAsia="Amiri" w:hAnsi="Amiri"/>
                <w:sz w:val="24"/>
                <w:szCs w:val="24"/>
                <w:rtl/>
              </w:rPr>
              <w:t xml:space="preserve">4 سنوات دراسية (8 فصول دراسية)، دوام كامل، حضوري</w:t>
            </w:r>
          </w:p>
        </w:tc>
      </w:tr>
      <w:tr>
        <w:tc>
          <w:tcPr>
            <w:tcW w:type="dxa" w:w="2900"/>
            <w:shd w:fill="EEF1F7" w:val="clear"/>
          </w:tcPr>
          <w:p>
            <w:pPr>
              <w:bidi/>
              <w:spacing w:after="40" w:before="40"/>
            </w:pPr>
            <w:r>
              <w:rPr>
                <w:rFonts w:ascii="Amiri" w:cs="Amiri" w:eastAsia="Amiri" w:hAnsi="Amiri"/>
                <w:b/>
                <w:bCs/>
                <w:sz w:val="24"/>
                <w:szCs w:val="24"/>
                <w:rtl/>
              </w:rPr>
              <w:t xml:space="preserve">النظام الدراسي</w:t>
            </w:r>
          </w:p>
        </w:tc>
        <w:tc>
          <w:tcPr>
            <w:tcW w:type="dxa" w:w="6126"/>
          </w:tcPr>
          <w:p>
            <w:pPr>
              <w:bidi/>
              <w:spacing w:after="40" w:before="40"/>
            </w:pPr>
            <w:r>
              <w:rPr>
                <w:rFonts w:ascii="Amiri" w:cs="Amiri" w:eastAsia="Amiri" w:hAnsi="Amiri"/>
                <w:sz w:val="24"/>
                <w:szCs w:val="24"/>
                <w:rtl/>
              </w:rPr>
              <w:t xml:space="preserve">مسار بولونيا (نظام قائم على المخرجات، ECTS، بنظام الفصلين)</w:t>
            </w:r>
          </w:p>
        </w:tc>
      </w:tr>
      <w:tr>
        <w:tc>
          <w:tcPr>
            <w:tcW w:type="dxa" w:w="2900"/>
            <w:shd w:fill="EEF1F7" w:val="clear"/>
          </w:tcPr>
          <w:p>
            <w:pPr>
              <w:bidi/>
              <w:spacing w:after="40" w:before="40"/>
            </w:pPr>
            <w:r>
              <w:rPr>
                <w:rFonts w:ascii="Amiri" w:cs="Amiri" w:eastAsia="Amiri" w:hAnsi="Amiri"/>
                <w:b/>
                <w:bCs/>
                <w:sz w:val="24"/>
                <w:szCs w:val="24"/>
                <w:rtl/>
              </w:rPr>
              <w:t xml:space="preserve">الإطار الائتماني</w:t>
            </w:r>
          </w:p>
        </w:tc>
        <w:tc>
          <w:tcPr>
            <w:tcW w:type="dxa" w:w="6126"/>
          </w:tcPr>
          <w:p>
            <w:pPr>
              <w:bidi/>
              <w:spacing w:after="40" w:before="40"/>
            </w:pPr>
            <w:r>
              <w:rPr>
                <w:rFonts w:ascii="Amiri" w:cs="Amiri" w:eastAsia="Amiri" w:hAnsi="Amiri"/>
                <w:sz w:val="24"/>
                <w:szCs w:val="24"/>
                <w:rtl/>
              </w:rPr>
              <w:t xml:space="preserve">240 وحدة ECTS (الوحدة الواحدة = 25 ساعة من عبء عمل الطالب)</w:t>
            </w:r>
          </w:p>
        </w:tc>
      </w:tr>
      <w:tr>
        <w:tc>
          <w:tcPr>
            <w:tcW w:type="dxa" w:w="2900"/>
            <w:shd w:fill="EEF1F7" w:val="clear"/>
          </w:tcPr>
          <w:p>
            <w:pPr>
              <w:bidi/>
              <w:spacing w:after="40" w:before="40"/>
            </w:pPr>
            <w:r>
              <w:rPr>
                <w:rFonts w:ascii="Amiri" w:cs="Amiri" w:eastAsia="Amiri" w:hAnsi="Amiri"/>
                <w:b/>
                <w:bCs/>
                <w:sz w:val="24"/>
                <w:szCs w:val="24"/>
                <w:rtl/>
              </w:rPr>
              <w:t xml:space="preserve">لغة التدريس</w:t>
            </w:r>
          </w:p>
        </w:tc>
        <w:tc>
          <w:tcPr>
            <w:tcW w:type="dxa" w:w="6126"/>
          </w:tcPr>
          <w:p>
            <w:pPr>
              <w:bidi/>
              <w:spacing w:after="40" w:before="40"/>
            </w:pPr>
            <w:r>
              <w:rPr>
                <w:rFonts w:ascii="Amiri" w:cs="Amiri" w:eastAsia="Amiri" w:hAnsi="Amiri"/>
                <w:sz w:val="24"/>
                <w:szCs w:val="24"/>
                <w:rtl/>
              </w:rPr>
              <w:t xml:space="preserve">الإنجليزية</w:t>
            </w:r>
          </w:p>
        </w:tc>
      </w:tr>
      <w:tr>
        <w:tc>
          <w:tcPr>
            <w:tcW w:type="dxa" w:w="2900"/>
            <w:shd w:fill="EEF1F7" w:val="clear"/>
          </w:tcPr>
          <w:p>
            <w:pPr>
              <w:bidi/>
              <w:spacing w:after="40" w:before="40"/>
            </w:pPr>
            <w:r>
              <w:rPr>
                <w:rFonts w:ascii="Amiri" w:cs="Amiri" w:eastAsia="Amiri" w:hAnsi="Amiri"/>
                <w:b/>
                <w:bCs/>
                <w:sz w:val="24"/>
                <w:szCs w:val="24"/>
                <w:rtl/>
              </w:rPr>
              <w:t xml:space="preserve">الجهة التنظيمية</w:t>
            </w:r>
          </w:p>
        </w:tc>
        <w:tc>
          <w:tcPr>
            <w:tcW w:type="dxa" w:w="6126"/>
          </w:tcPr>
          <w:p>
            <w:pPr>
              <w:bidi/>
              <w:spacing w:after="40" w:before="40"/>
            </w:pPr>
            <w:r>
              <w:rPr>
                <w:rFonts w:ascii="Amiri" w:cs="Amiri" w:eastAsia="Amiri" w:hAnsi="Amiri"/>
                <w:sz w:val="24"/>
                <w:szCs w:val="24"/>
                <w:rtl/>
              </w:rPr>
              <w:t xml:space="preserve">وزارة التعليم العالي والبحث العلمي – العراق</w:t>
            </w:r>
          </w:p>
        </w:tc>
      </w:tr>
    </w:tbl>
    <w:p>
      <w:pPr>
        <w:bidi/>
        <w:spacing w:after="120"/>
      </w:pPr>
    </w:p>
    <w:p>
      <w:pPr>
        <w:bidi/>
        <w:spacing w:after="60" w:before="160"/>
      </w:pPr>
      <w:r>
        <w:rPr>
          <w:rFonts w:ascii="Amiri" w:cs="Amiri" w:eastAsia="Amiri" w:hAnsi="Amiri"/>
          <w:b/>
          <w:bCs/>
          <w:color w:val="1F3864"/>
          <w:sz w:val="26"/>
          <w:szCs w:val="26"/>
          <w:rtl/>
        </w:rPr>
        <w:t xml:space="preserve">🌍 رؤيتنا: -</w:t>
      </w:r>
    </w:p>
    <w:p>
      <w:pPr>
        <w:bidi/>
        <w:spacing w:after="160"/>
      </w:pPr>
      <w:r>
        <w:rPr>
          <w:rFonts w:ascii="Amiri" w:cs="Amiri" w:eastAsia="Amiri" w:hAnsi="Amiri"/>
          <w:sz w:val="26"/>
          <w:szCs w:val="26"/>
          <w:rtl/>
        </w:rPr>
        <w:t xml:space="preserve">أن يكون قسماً أكاديمياً رائداً في هندسة تقنيات الأجهزة الطبية والهندسة الطبية الحياتية، معروفاً بإعداد مهندسين مهرة ومبدعين يضمنون التطبيق الآمن والفعال والمتطور للتكنولوجيا الطبية دعماً للتميز الصحي في العراق وخارجه.</w:t>
      </w:r>
    </w:p>
    <w:p>
      <w:pPr>
        <w:bidi/>
        <w:spacing w:after="60" w:before="160"/>
      </w:pPr>
      <w:r>
        <w:rPr>
          <w:rFonts w:ascii="Amiri" w:cs="Amiri" w:eastAsia="Amiri" w:hAnsi="Amiri"/>
          <w:b/>
          <w:bCs/>
          <w:color w:val="1F3864"/>
          <w:sz w:val="26"/>
          <w:szCs w:val="26"/>
          <w:rtl/>
        </w:rPr>
        <w:t xml:space="preserve">🎯 رسالتنا: -</w:t>
      </w:r>
    </w:p>
    <w:p>
      <w:pPr>
        <w:bidi/>
        <w:spacing w:after="60"/>
      </w:pPr>
      <w:r>
        <w:rPr>
          <w:rFonts w:ascii="Amiri" w:cs="Amiri" w:eastAsia="Amiri" w:hAnsi="Amiri"/>
          <w:sz w:val="26"/>
          <w:szCs w:val="26"/>
          <w:rtl/>
        </w:rPr>
        <w:t xml:space="preserve">يلتزم قسم هندسة تقنيات الأجهزة الطبية في جامعة الحدباء بما يأتي:</w:t>
      </w:r>
    </w:p>
    <w:p>
      <w:pPr>
        <w:pStyle w:val="ListParagraph"/>
        <w:numPr>
          <w:ilvl w:val="0"/>
          <w:numId w:val="2"/>
        </w:numPr>
        <w:bidi/>
        <w:spacing w:after="40"/>
      </w:pPr>
      <w:r>
        <w:rPr>
          <w:rFonts w:ascii="Amiri" w:cs="Amiri" w:eastAsia="Amiri" w:hAnsi="Amiri"/>
          <w:sz w:val="26"/>
          <w:szCs w:val="26"/>
          <w:rtl/>
        </w:rPr>
        <w:t xml:space="preserve">تقديم تعليم عالي الجودة في تقنيات الأجهزة الطبية يجسر بين الهندسة والرعاية الصحية.</w:t>
      </w:r>
    </w:p>
    <w:p>
      <w:pPr>
        <w:pStyle w:val="ListParagraph"/>
        <w:numPr>
          <w:ilvl w:val="0"/>
          <w:numId w:val="2"/>
        </w:numPr>
        <w:bidi/>
        <w:spacing w:after="40"/>
      </w:pPr>
      <w:r>
        <w:rPr>
          <w:rFonts w:ascii="Amiri" w:cs="Amiri" w:eastAsia="Amiri" w:hAnsi="Amiri"/>
          <w:sz w:val="26"/>
          <w:szCs w:val="26"/>
          <w:rtl/>
        </w:rPr>
        <w:t xml:space="preserve">إعداد مهندسين أكفاء متمكنين من تشغيل التقنيات الطبية وصيانتها وإدارتها.</w:t>
      </w:r>
    </w:p>
    <w:p>
      <w:pPr>
        <w:pStyle w:val="ListParagraph"/>
        <w:numPr>
          <w:ilvl w:val="0"/>
          <w:numId w:val="2"/>
        </w:numPr>
        <w:bidi/>
        <w:spacing w:after="40"/>
      </w:pPr>
      <w:r>
        <w:rPr>
          <w:rFonts w:ascii="Amiri" w:cs="Amiri" w:eastAsia="Amiri" w:hAnsi="Amiri"/>
          <w:sz w:val="26"/>
          <w:szCs w:val="26"/>
          <w:rtl/>
        </w:rPr>
        <w:t xml:space="preserve">تعزيز البحث العلمي في الهندسة الطبية الحياتية وابتكار الأجهزة الطبية.</w:t>
      </w:r>
    </w:p>
    <w:p>
      <w:pPr>
        <w:pStyle w:val="ListParagraph"/>
        <w:numPr>
          <w:ilvl w:val="0"/>
          <w:numId w:val="2"/>
        </w:numPr>
        <w:bidi/>
        <w:spacing w:after="40"/>
      </w:pPr>
      <w:r>
        <w:rPr>
          <w:rFonts w:ascii="Amiri" w:cs="Amiri" w:eastAsia="Amiri" w:hAnsi="Amiri"/>
          <w:sz w:val="26"/>
          <w:szCs w:val="26"/>
          <w:rtl/>
        </w:rPr>
        <w:t xml:space="preserve">دعم القطاع الصحي من خلال الاستشارات التقنية وخبرات سلامة الأجهزة.</w:t>
      </w:r>
    </w:p>
    <w:p>
      <w:pPr>
        <w:pStyle w:val="ListParagraph"/>
        <w:numPr>
          <w:ilvl w:val="0"/>
          <w:numId w:val="2"/>
        </w:numPr>
        <w:bidi/>
        <w:spacing w:after="40"/>
      </w:pPr>
      <w:r>
        <w:rPr>
          <w:rFonts w:ascii="Amiri" w:cs="Amiri" w:eastAsia="Amiri" w:hAnsi="Amiri"/>
          <w:sz w:val="26"/>
          <w:szCs w:val="26"/>
          <w:rtl/>
        </w:rPr>
        <w:t xml:space="preserve">تعزيز الشراكات مع المستشفيات وقطاع الأجهزة الطبية لتطوير التدريب والمسارات المهنية.</w:t>
      </w:r>
    </w:p>
    <w:p>
      <w:pPr>
        <w:bidi/>
        <w:spacing w:after="60" w:before="160"/>
      </w:pPr>
      <w:r>
        <w:rPr>
          <w:rFonts w:ascii="Amiri" w:cs="Amiri" w:eastAsia="Amiri" w:hAnsi="Amiri"/>
          <w:b/>
          <w:bCs/>
          <w:color w:val="1F3864"/>
          <w:sz w:val="26"/>
          <w:szCs w:val="26"/>
          <w:rtl/>
        </w:rPr>
        <w:t xml:space="preserve">🚀 الأهداف الاستراتيجية: -</w:t>
      </w:r>
    </w:p>
    <w:p>
      <w:pPr>
        <w:bidi/>
        <w:spacing w:after="40" w:before="120"/>
      </w:pPr>
      <w:r>
        <w:rPr>
          <w:rFonts w:ascii="Amiri" w:cs="Amiri" w:eastAsia="Amiri" w:hAnsi="Amiri"/>
          <w:b/>
          <w:bCs/>
          <w:color w:val="9A3318"/>
          <w:sz w:val="26"/>
          <w:szCs w:val="26"/>
          <w:rtl/>
        </w:rPr>
        <w:t xml:space="preserve">✅ 1. التميز الأكاديمي والابتكار في المناهج</w:t>
      </w:r>
    </w:p>
    <w:p>
      <w:pPr>
        <w:pStyle w:val="ListParagraph"/>
        <w:numPr>
          <w:ilvl w:val="0"/>
          <w:numId w:val="2"/>
        </w:numPr>
        <w:bidi/>
        <w:spacing w:after="40"/>
      </w:pPr>
      <w:r>
        <w:rPr>
          <w:rFonts w:ascii="Amiri" w:cs="Amiri" w:eastAsia="Amiri" w:hAnsi="Amiri"/>
          <w:sz w:val="26"/>
          <w:szCs w:val="26"/>
          <w:rtl/>
        </w:rPr>
        <w:t xml:space="preserve">تقديم برامج حديثة في الأجهزة الطبية والتصوير الطبي والأنظمة الطبية الحياتية وفق المعايير العالمية.</w:t>
      </w:r>
    </w:p>
    <w:p>
      <w:pPr>
        <w:pStyle w:val="ListParagraph"/>
        <w:numPr>
          <w:ilvl w:val="0"/>
          <w:numId w:val="2"/>
        </w:numPr>
        <w:bidi/>
        <w:spacing w:after="40"/>
      </w:pPr>
      <w:r>
        <w:rPr>
          <w:rFonts w:ascii="Amiri" w:cs="Amiri" w:eastAsia="Amiri" w:hAnsi="Amiri"/>
          <w:sz w:val="26"/>
          <w:szCs w:val="26"/>
          <w:rtl/>
        </w:rPr>
        <w:t xml:space="preserve">دمج تقنيات الصحة الناشئة كالتشخيص المدعوم بالذكاء الاصطناعي والطب عن بُعد والأجهزة الطبية الذكية في المناهج.</w:t>
      </w:r>
    </w:p>
    <w:p>
      <w:pPr>
        <w:pStyle w:val="ListParagraph"/>
        <w:numPr>
          <w:ilvl w:val="0"/>
          <w:numId w:val="2"/>
        </w:numPr>
        <w:bidi/>
        <w:spacing w:after="40"/>
      </w:pPr>
      <w:r>
        <w:rPr>
          <w:rFonts w:ascii="Amiri" w:cs="Amiri" w:eastAsia="Amiri" w:hAnsi="Amiri"/>
          <w:sz w:val="26"/>
          <w:szCs w:val="26"/>
          <w:rtl/>
        </w:rPr>
        <w:t xml:space="preserve">تعزيز التعلم متعدد التخصصات بين الهندسة والطب وتكنولوجيا الرعاية الصحية.</w:t>
      </w:r>
    </w:p>
    <w:p>
      <w:pPr>
        <w:bidi/>
        <w:spacing w:after="40" w:before="120"/>
      </w:pPr>
      <w:r>
        <w:rPr>
          <w:rFonts w:ascii="Amiri" w:cs="Amiri" w:eastAsia="Amiri" w:hAnsi="Amiri"/>
          <w:b/>
          <w:bCs/>
          <w:color w:val="9A3318"/>
          <w:sz w:val="26"/>
          <w:szCs w:val="26"/>
          <w:rtl/>
        </w:rPr>
        <w:t xml:space="preserve">✅ 2. التدريب العملي وتنمية المهارات</w:t>
      </w:r>
    </w:p>
    <w:p>
      <w:pPr>
        <w:pStyle w:val="ListParagraph"/>
        <w:numPr>
          <w:ilvl w:val="0"/>
          <w:numId w:val="2"/>
        </w:numPr>
        <w:bidi/>
        <w:spacing w:after="40"/>
      </w:pPr>
      <w:r>
        <w:rPr>
          <w:rFonts w:ascii="Amiri" w:cs="Amiri" w:eastAsia="Amiri" w:hAnsi="Amiri"/>
          <w:sz w:val="26"/>
          <w:szCs w:val="26"/>
          <w:rtl/>
        </w:rPr>
        <w:t xml:space="preserve">توفير خبرات عملية في مختبرات الهندسة الطبية الحياتية المجهزة بأحدث المعدات.</w:t>
      </w:r>
    </w:p>
    <w:p>
      <w:pPr>
        <w:pStyle w:val="ListParagraph"/>
        <w:numPr>
          <w:ilvl w:val="0"/>
          <w:numId w:val="2"/>
        </w:numPr>
        <w:bidi/>
        <w:spacing w:after="40"/>
      </w:pPr>
      <w:r>
        <w:rPr>
          <w:rFonts w:ascii="Amiri" w:cs="Amiri" w:eastAsia="Amiri" w:hAnsi="Amiri"/>
          <w:sz w:val="26"/>
          <w:szCs w:val="26"/>
          <w:rtl/>
        </w:rPr>
        <w:t xml:space="preserve">إتاحة التدريب السريري والميداني في المستشفيات والمراكز الطبية في مجالات تشغيل الأجهزة وصيانتها ومعايرتها.</w:t>
      </w:r>
    </w:p>
    <w:p>
      <w:pPr>
        <w:pStyle w:val="ListParagraph"/>
        <w:numPr>
          <w:ilvl w:val="0"/>
          <w:numId w:val="2"/>
        </w:numPr>
        <w:bidi/>
        <w:spacing w:after="40"/>
      </w:pPr>
      <w:r>
        <w:rPr>
          <w:rFonts w:ascii="Amiri" w:cs="Amiri" w:eastAsia="Amiri" w:hAnsi="Amiri"/>
          <w:sz w:val="26"/>
          <w:szCs w:val="26"/>
          <w:rtl/>
        </w:rPr>
        <w:t xml:space="preserve">تعزيز قدرات الطلبة في تشخيص الأعطال والسلامة والإدارة التقنية.</w:t>
      </w:r>
    </w:p>
    <w:p>
      <w:pPr>
        <w:bidi/>
        <w:spacing w:after="40" w:before="120"/>
      </w:pPr>
      <w:r>
        <w:rPr>
          <w:rFonts w:ascii="Amiri" w:cs="Amiri" w:eastAsia="Amiri" w:hAnsi="Amiri"/>
          <w:b/>
          <w:bCs/>
          <w:color w:val="9A3318"/>
          <w:sz w:val="26"/>
          <w:szCs w:val="26"/>
          <w:rtl/>
        </w:rPr>
        <w:t xml:space="preserve">✅ 3. البحث العلمي والتقدم المعرفي</w:t>
      </w:r>
    </w:p>
    <w:p>
      <w:pPr>
        <w:pStyle w:val="ListParagraph"/>
        <w:numPr>
          <w:ilvl w:val="0"/>
          <w:numId w:val="2"/>
        </w:numPr>
        <w:bidi/>
        <w:spacing w:after="40"/>
      </w:pPr>
      <w:r>
        <w:rPr>
          <w:rFonts w:ascii="Amiri" w:cs="Amiri" w:eastAsia="Amiri" w:hAnsi="Amiri"/>
          <w:sz w:val="26"/>
          <w:szCs w:val="26"/>
          <w:rtl/>
        </w:rPr>
        <w:t xml:space="preserve">تعزيز بحوث التدريسيين والطلبة في ابتكار الأجهزة الطبية ومعالجة الإشارات الطبية الحياتية وتكنولوجيا الرعاية الصحية.</w:t>
      </w:r>
    </w:p>
    <w:p>
      <w:pPr>
        <w:pStyle w:val="ListParagraph"/>
        <w:numPr>
          <w:ilvl w:val="0"/>
          <w:numId w:val="2"/>
        </w:numPr>
        <w:bidi/>
        <w:spacing w:after="40"/>
      </w:pPr>
      <w:r>
        <w:rPr>
          <w:rFonts w:ascii="Amiri" w:cs="Amiri" w:eastAsia="Amiri" w:hAnsi="Amiri"/>
          <w:sz w:val="26"/>
          <w:szCs w:val="26"/>
          <w:rtl/>
        </w:rPr>
        <w:t xml:space="preserve">دعم نشر الأوراق العلمية في مجلات الهندسة الطبية الحياتية المحكمة.</w:t>
      </w:r>
    </w:p>
    <w:p>
      <w:pPr>
        <w:pStyle w:val="ListParagraph"/>
        <w:numPr>
          <w:ilvl w:val="0"/>
          <w:numId w:val="2"/>
        </w:numPr>
        <w:bidi/>
        <w:spacing w:after="40"/>
      </w:pPr>
      <w:r>
        <w:rPr>
          <w:rFonts w:ascii="Amiri" w:cs="Amiri" w:eastAsia="Amiri" w:hAnsi="Amiri"/>
          <w:sz w:val="26"/>
          <w:szCs w:val="26"/>
          <w:rtl/>
        </w:rPr>
        <w:t xml:space="preserve">إقامة مشاريع بحثية مشتركة مع المستشفيات والمؤسسات الدولية.</w:t>
      </w:r>
    </w:p>
    <w:p>
      <w:pPr>
        <w:bidi/>
        <w:spacing w:after="40" w:before="120"/>
      </w:pPr>
      <w:r>
        <w:rPr>
          <w:rFonts w:ascii="Amiri" w:cs="Amiri" w:eastAsia="Amiri" w:hAnsi="Amiri"/>
          <w:b/>
          <w:bCs/>
          <w:color w:val="9A3318"/>
          <w:sz w:val="26"/>
          <w:szCs w:val="26"/>
          <w:rtl/>
        </w:rPr>
        <w:t xml:space="preserve">✅ 4. الشراكات الصناعية والصحية</w:t>
      </w:r>
    </w:p>
    <w:p>
      <w:pPr>
        <w:pStyle w:val="ListParagraph"/>
        <w:numPr>
          <w:ilvl w:val="0"/>
          <w:numId w:val="2"/>
        </w:numPr>
        <w:bidi/>
        <w:spacing w:after="40"/>
      </w:pPr>
      <w:r>
        <w:rPr>
          <w:rFonts w:ascii="Amiri" w:cs="Amiri" w:eastAsia="Amiri" w:hAnsi="Amiri"/>
          <w:sz w:val="26"/>
          <w:szCs w:val="26"/>
          <w:rtl/>
        </w:rPr>
        <w:t xml:space="preserve">بناء شراكات قوية مع المستشفيات ومجهزي الأجهزة الطبية والمؤسسات الصحية.</w:t>
      </w:r>
    </w:p>
    <w:p>
      <w:pPr>
        <w:pStyle w:val="ListParagraph"/>
        <w:numPr>
          <w:ilvl w:val="0"/>
          <w:numId w:val="2"/>
        </w:numPr>
        <w:bidi/>
        <w:spacing w:after="40"/>
      </w:pPr>
      <w:r>
        <w:rPr>
          <w:rFonts w:ascii="Amiri" w:cs="Amiri" w:eastAsia="Amiri" w:hAnsi="Amiri"/>
          <w:sz w:val="26"/>
          <w:szCs w:val="26"/>
          <w:rtl/>
        </w:rPr>
        <w:t xml:space="preserve">تعزيز المبادرات المشتركة في إدارة الأجهزة الطبية وسلامتها وتخطيط دورة حياتها.</w:t>
      </w:r>
    </w:p>
    <w:p>
      <w:pPr>
        <w:pStyle w:val="ListParagraph"/>
        <w:numPr>
          <w:ilvl w:val="0"/>
          <w:numId w:val="2"/>
        </w:numPr>
        <w:bidi/>
        <w:spacing w:after="40"/>
      </w:pPr>
      <w:r>
        <w:rPr>
          <w:rFonts w:ascii="Amiri" w:cs="Amiri" w:eastAsia="Amiri" w:hAnsi="Amiri"/>
          <w:sz w:val="26"/>
          <w:szCs w:val="26"/>
          <w:rtl/>
        </w:rPr>
        <w:t xml:space="preserve">تقديم استشارات تقنية في تقييم الأجهزة الطبية وصيانتها للقطاع الصحي.</w:t>
      </w:r>
    </w:p>
    <w:p>
      <w:pPr>
        <w:bidi/>
        <w:spacing w:after="40" w:before="120"/>
      </w:pPr>
      <w:r>
        <w:rPr>
          <w:rFonts w:ascii="Amiri" w:cs="Amiri" w:eastAsia="Amiri" w:hAnsi="Amiri"/>
          <w:b/>
          <w:bCs/>
          <w:color w:val="9A3318"/>
          <w:sz w:val="26"/>
          <w:szCs w:val="26"/>
          <w:rtl/>
        </w:rPr>
        <w:t xml:space="preserve">✅ 5. نجاح الطلبة والتطوير المهني</w:t>
      </w:r>
    </w:p>
    <w:p>
      <w:pPr>
        <w:pStyle w:val="ListParagraph"/>
        <w:numPr>
          <w:ilvl w:val="0"/>
          <w:numId w:val="2"/>
        </w:numPr>
        <w:bidi/>
        <w:spacing w:after="40"/>
      </w:pPr>
      <w:r>
        <w:rPr>
          <w:rFonts w:ascii="Amiri" w:cs="Amiri" w:eastAsia="Amiri" w:hAnsi="Amiri"/>
          <w:sz w:val="26"/>
          <w:szCs w:val="26"/>
          <w:rtl/>
        </w:rPr>
        <w:t xml:space="preserve">تعزيز الخدمات المهنية عبر برامج الإرشاد ودعم التوظيف في قطاع التكنولوجيا الصحية.</w:t>
      </w:r>
    </w:p>
    <w:p>
      <w:pPr>
        <w:pStyle w:val="ListParagraph"/>
        <w:numPr>
          <w:ilvl w:val="0"/>
          <w:numId w:val="2"/>
        </w:numPr>
        <w:bidi/>
        <w:spacing w:after="40"/>
      </w:pPr>
      <w:r>
        <w:rPr>
          <w:rFonts w:ascii="Amiri" w:cs="Amiri" w:eastAsia="Amiri" w:hAnsi="Amiri"/>
          <w:sz w:val="26"/>
          <w:szCs w:val="26"/>
          <w:rtl/>
        </w:rPr>
        <w:t xml:space="preserve">تقديم ورش عمل وشهادات في الهندسة السريرية وسلامة الأجهزة ومعايير الجودة.</w:t>
      </w:r>
    </w:p>
    <w:p>
      <w:pPr>
        <w:pStyle w:val="ListParagraph"/>
        <w:numPr>
          <w:ilvl w:val="0"/>
          <w:numId w:val="2"/>
        </w:numPr>
        <w:bidi/>
        <w:spacing w:after="40"/>
      </w:pPr>
      <w:r>
        <w:rPr>
          <w:rFonts w:ascii="Amiri" w:cs="Amiri" w:eastAsia="Amiri" w:hAnsi="Amiri"/>
          <w:sz w:val="26"/>
          <w:szCs w:val="26"/>
          <w:rtl/>
        </w:rPr>
        <w:t xml:space="preserve">تعزيز شبكات الخريجين لدعم النمو الوظيفي.</w:t>
      </w:r>
    </w:p>
    <w:p>
      <w:pPr>
        <w:bidi/>
        <w:spacing w:after="40" w:before="120"/>
      </w:pPr>
      <w:r>
        <w:rPr>
          <w:rFonts w:ascii="Amiri" w:cs="Amiri" w:eastAsia="Amiri" w:hAnsi="Amiri"/>
          <w:b/>
          <w:bCs/>
          <w:color w:val="9A3318"/>
          <w:sz w:val="26"/>
          <w:szCs w:val="26"/>
          <w:rtl/>
        </w:rPr>
        <w:t xml:space="preserve">✅ 6. ضمان الجودة والاعتماد الدولي</w:t>
      </w:r>
    </w:p>
    <w:p>
      <w:pPr>
        <w:pStyle w:val="ListParagraph"/>
        <w:numPr>
          <w:ilvl w:val="0"/>
          <w:numId w:val="2"/>
        </w:numPr>
        <w:bidi/>
        <w:spacing w:after="40"/>
      </w:pPr>
      <w:r>
        <w:rPr>
          <w:rFonts w:ascii="Amiri" w:cs="Amiri" w:eastAsia="Amiri" w:hAnsi="Amiri"/>
          <w:sz w:val="26"/>
          <w:szCs w:val="26"/>
          <w:rtl/>
        </w:rPr>
        <w:t xml:space="preserve">ضمان الامتثال لمعايير وزارة التعليم العالي والبحث العلمي والسعي نحو الاعتماد الهندسي الدولي.</w:t>
      </w:r>
    </w:p>
    <w:p>
      <w:pPr>
        <w:pStyle w:val="ListParagraph"/>
        <w:numPr>
          <w:ilvl w:val="0"/>
          <w:numId w:val="2"/>
        </w:numPr>
        <w:bidi/>
        <w:spacing w:after="40"/>
      </w:pPr>
      <w:r>
        <w:rPr>
          <w:rFonts w:ascii="Amiri" w:cs="Amiri" w:eastAsia="Amiri" w:hAnsi="Amiri"/>
          <w:sz w:val="26"/>
          <w:szCs w:val="26"/>
          <w:rtl/>
        </w:rPr>
        <w:t xml:space="preserve">ترسيخ المعايير الدولية للأجهزة الطبية (IEC/ISO) في المناهج والممارسات المختبرية.</w:t>
      </w:r>
    </w:p>
    <w:p>
      <w:pPr>
        <w:pStyle w:val="ListParagraph"/>
        <w:numPr>
          <w:ilvl w:val="0"/>
          <w:numId w:val="2"/>
        </w:numPr>
        <w:bidi/>
        <w:spacing w:after="40"/>
      </w:pPr>
      <w:r>
        <w:rPr>
          <w:rFonts w:ascii="Amiri" w:cs="Amiri" w:eastAsia="Amiri" w:hAnsi="Amiri"/>
          <w:sz w:val="26"/>
          <w:szCs w:val="26"/>
          <w:rtl/>
        </w:rPr>
        <w:t xml:space="preserve">تطبيق التحسين المستمر للجودة في البرامج الأكاديمية والتدريب السريري.</w:t>
      </w:r>
    </w:p>
    <w:p>
      <w:pPr>
        <w:bidi/>
        <w:spacing w:after="40" w:before="120"/>
      </w:pPr>
      <w:r>
        <w:rPr>
          <w:rFonts w:ascii="Amiri" w:cs="Amiri" w:eastAsia="Amiri" w:hAnsi="Amiri"/>
          <w:b/>
          <w:bCs/>
          <w:color w:val="9A3318"/>
          <w:sz w:val="26"/>
          <w:szCs w:val="26"/>
          <w:rtl/>
        </w:rPr>
        <w:t xml:space="preserve">✅ 7. التعليم الأخضر والاستدامة والذكاء الاصطناعي</w:t>
      </w:r>
    </w:p>
    <w:p>
      <w:pPr>
        <w:pStyle w:val="ListParagraph"/>
        <w:numPr>
          <w:ilvl w:val="0"/>
          <w:numId w:val="2"/>
        </w:numPr>
        <w:bidi/>
        <w:spacing w:after="40"/>
      </w:pPr>
      <w:r>
        <w:rPr>
          <w:rFonts w:ascii="Amiri" w:cs="Amiri" w:eastAsia="Amiri" w:hAnsi="Amiri"/>
          <w:sz w:val="26"/>
          <w:szCs w:val="26"/>
          <w:rtl/>
        </w:rPr>
        <w:t xml:space="preserve">دمج الإدارة المستدامة لدورة حياة الأجهزة الطبية والتعامل مع النفايات الإلكترونية الطبية في المناهج.</w:t>
      </w:r>
    </w:p>
    <w:p>
      <w:pPr>
        <w:pStyle w:val="ListParagraph"/>
        <w:numPr>
          <w:ilvl w:val="0"/>
          <w:numId w:val="2"/>
        </w:numPr>
        <w:bidi/>
        <w:spacing w:after="40"/>
      </w:pPr>
      <w:r>
        <w:rPr>
          <w:rFonts w:ascii="Amiri" w:cs="Amiri" w:eastAsia="Amiri" w:hAnsi="Amiri"/>
          <w:sz w:val="26"/>
          <w:szCs w:val="26"/>
          <w:rtl/>
        </w:rPr>
        <w:t xml:space="preserve">ترسيخ تطبيقات التشخيص والصيانة التنبؤية المدعومة بالذكاء الاصطناعي في التدريس والتدريب.</w:t>
      </w:r>
    </w:p>
    <w:p>
      <w:pPr>
        <w:pStyle w:val="ListParagraph"/>
        <w:numPr>
          <w:ilvl w:val="0"/>
          <w:numId w:val="2"/>
        </w:numPr>
        <w:bidi/>
        <w:spacing w:after="40"/>
      </w:pPr>
      <w:r>
        <w:rPr>
          <w:rFonts w:ascii="Amiri" w:cs="Amiri" w:eastAsia="Amiri" w:hAnsi="Amiri"/>
          <w:sz w:val="26"/>
          <w:szCs w:val="26"/>
          <w:rtl/>
        </w:rPr>
        <w:t xml:space="preserve">تعزيز ممارسات تكنولوجيا المستشفيات الخضراء الموفرة للطاقة مع الشركاء الصحيين.</w:t>
      </w:r>
    </w:p>
    <w:p>
      <w:pPr>
        <w:bidi/>
        <w:spacing w:after="60" w:before="160"/>
      </w:pPr>
      <w:r>
        <w:rPr>
          <w:rFonts w:ascii="Amiri" w:cs="Amiri" w:eastAsia="Amiri" w:hAnsi="Amiri"/>
          <w:b/>
          <w:bCs/>
          <w:color w:val="1F3864"/>
          <w:sz w:val="26"/>
          <w:szCs w:val="26"/>
          <w:rtl/>
        </w:rPr>
        <w:t xml:space="preserve">🎓 مخرجات التعلم للبرنامج: -</w:t>
      </w:r>
    </w:p>
    <w:p>
      <w:pPr>
        <w:bidi/>
        <w:spacing w:after="80"/>
      </w:pPr>
      <w:r>
        <w:rPr>
          <w:rFonts w:ascii="Amiri" w:cs="Amiri" w:eastAsia="Amiri" w:hAnsi="Amiri"/>
          <w:sz w:val="26"/>
          <w:szCs w:val="26"/>
          <w:rtl/>
        </w:rPr>
        <w:t xml:space="preserve">تحدد مخرجات التعلم لبرنامج هندسة تقنيات الأجهزة الطبية الكفايات التي يحتاجها الخريجون في نقطة التقاء الهندسة بالرعاية الصحية. وقد طُوّرت بما ينسجم مع مسار بولونيا والإطار الوطني العراقي للمؤهلات، استجابةً للحاجة الملحّة في مستشفيات ومراكز صحة الموصل ونينوى إلى مهندسين مؤهلين يحافظون على سلامة التكنولوجيا الطبية وجاهزيتها وحداثتها.</w:t>
      </w:r>
    </w:p>
    <w:p>
      <w:pPr>
        <w:bidi/>
        <w:spacing w:after="60"/>
      </w:pPr>
      <w:r>
        <w:rPr>
          <w:rFonts w:ascii="Amiri" w:cs="Amiri" w:eastAsia="Amiri" w:hAnsi="Amiri"/>
          <w:sz w:val="26"/>
          <w:szCs w:val="26"/>
          <w:rtl/>
        </w:rPr>
        <w:t xml:space="preserve">بعد إتمام البرنامج بنجاح، سيكون الخريج قادراً على:</w:t>
      </w:r>
    </w:p>
    <w:p>
      <w:pPr>
        <w:bidi/>
        <w:spacing w:after="40"/>
        <w:ind w:left="360"/>
      </w:pPr>
      <w:r>
        <w:rPr>
          <w:rFonts w:ascii="Amiri" w:cs="Amiri" w:eastAsia="Amiri" w:hAnsi="Amiri"/>
          <w:b/>
          <w:bCs/>
          <w:color w:val="9A3318"/>
          <w:sz w:val="26"/>
          <w:szCs w:val="26"/>
          <w:rtl/>
        </w:rPr>
        <w:t xml:space="preserve">PLO1: </w:t>
      </w:r>
      <w:r>
        <w:rPr>
          <w:rFonts w:ascii="Amiri" w:cs="Amiri" w:eastAsia="Amiri" w:hAnsi="Amiri"/>
          <w:sz w:val="26"/>
          <w:szCs w:val="26"/>
          <w:rtl/>
        </w:rPr>
        <w:t xml:space="preserve">تطبيق الأساسيات الهندسية والطبية الحياتية في تحليل وحل المشكلات المتعلقة بالأجهزة والمعدات الطبية.</w:t>
      </w:r>
    </w:p>
    <w:p>
      <w:pPr>
        <w:bidi/>
        <w:spacing w:after="40"/>
        <w:ind w:left="360"/>
      </w:pPr>
      <w:r>
        <w:rPr>
          <w:rFonts w:ascii="Amiri" w:cs="Amiri" w:eastAsia="Amiri" w:hAnsi="Amiri"/>
          <w:b/>
          <w:bCs/>
          <w:color w:val="9A3318"/>
          <w:sz w:val="26"/>
          <w:szCs w:val="26"/>
          <w:rtl/>
        </w:rPr>
        <w:t xml:space="preserve">PLO2: </w:t>
      </w:r>
      <w:r>
        <w:rPr>
          <w:rFonts w:ascii="Amiri" w:cs="Amiri" w:eastAsia="Amiri" w:hAnsi="Amiri"/>
          <w:sz w:val="26"/>
          <w:szCs w:val="26"/>
          <w:rtl/>
        </w:rPr>
        <w:t xml:space="preserve">تشغيل الأجهزة الطبية وصيانتها ومعايرتها وإصلاحها في مستشفيات ومراكز صحة الموصل ونينوى وفقاً لمعايير السلامة.</w:t>
      </w:r>
    </w:p>
    <w:p>
      <w:pPr>
        <w:bidi/>
        <w:spacing w:after="40"/>
        <w:ind w:left="360"/>
      </w:pPr>
      <w:r>
        <w:rPr>
          <w:rFonts w:ascii="Amiri" w:cs="Amiri" w:eastAsia="Amiri" w:hAnsi="Amiri"/>
          <w:b/>
          <w:bCs/>
          <w:color w:val="9A3318"/>
          <w:sz w:val="26"/>
          <w:szCs w:val="26"/>
          <w:rtl/>
        </w:rPr>
        <w:t xml:space="preserve">PLO3: </w:t>
      </w:r>
      <w:r>
        <w:rPr>
          <w:rFonts w:ascii="Amiri" w:cs="Amiri" w:eastAsia="Amiri" w:hAnsi="Amiri"/>
          <w:sz w:val="26"/>
          <w:szCs w:val="26"/>
          <w:rtl/>
        </w:rPr>
        <w:t xml:space="preserve">تصميم واختيار حلول التكنولوجيا الطبية المناسبة للمؤسسات الصحية مع مراعاة الموارد والظروف المحلية.</w:t>
      </w:r>
    </w:p>
    <w:p>
      <w:pPr>
        <w:bidi/>
        <w:spacing w:after="40"/>
        <w:ind w:left="360"/>
      </w:pPr>
      <w:r>
        <w:rPr>
          <w:rFonts w:ascii="Amiri" w:cs="Amiri" w:eastAsia="Amiri" w:hAnsi="Amiri"/>
          <w:b/>
          <w:bCs/>
          <w:color w:val="9A3318"/>
          <w:sz w:val="26"/>
          <w:szCs w:val="26"/>
          <w:rtl/>
        </w:rPr>
        <w:t xml:space="preserve">PLO4: </w:t>
      </w:r>
      <w:r>
        <w:rPr>
          <w:rFonts w:ascii="Amiri" w:cs="Amiri" w:eastAsia="Amiri" w:hAnsi="Amiri"/>
          <w:sz w:val="26"/>
          <w:szCs w:val="26"/>
          <w:rtl/>
        </w:rPr>
        <w:t xml:space="preserve">إدارة دورة حياة الأجهزة الطبية بما يشمل الشراء والتنصيب والامتثال لمعايير الجودة والسلامة (IEC/ISO).</w:t>
      </w:r>
    </w:p>
    <w:p>
      <w:pPr>
        <w:bidi/>
        <w:spacing w:after="40"/>
        <w:ind w:left="360"/>
      </w:pPr>
      <w:r>
        <w:rPr>
          <w:rFonts w:ascii="Amiri" w:cs="Amiri" w:eastAsia="Amiri" w:hAnsi="Amiri"/>
          <w:b/>
          <w:bCs/>
          <w:color w:val="9A3318"/>
          <w:sz w:val="26"/>
          <w:szCs w:val="26"/>
          <w:rtl/>
        </w:rPr>
        <w:t xml:space="preserve">PLO5: </w:t>
      </w:r>
      <w:r>
        <w:rPr>
          <w:rFonts w:ascii="Amiri" w:cs="Amiri" w:eastAsia="Amiri" w:hAnsi="Amiri"/>
          <w:sz w:val="26"/>
          <w:szCs w:val="26"/>
          <w:rtl/>
        </w:rPr>
        <w:t xml:space="preserve">إظهار الأخلاق المهنية والتواصل الفعال مع الكوادر الطبية والعمل الجماعي والالتزام بالتعلم مدى الحياة.</w:t>
      </w:r>
    </w:p>
    <w:p>
      <w:pPr>
        <w:bidi/>
        <w:spacing w:after="40"/>
        <w:ind w:left="360"/>
      </w:pPr>
      <w:r>
        <w:rPr>
          <w:rFonts w:ascii="Amiri" w:cs="Amiri" w:eastAsia="Amiri" w:hAnsi="Amiri"/>
          <w:b/>
          <w:bCs/>
          <w:color w:val="9A3318"/>
          <w:sz w:val="26"/>
          <w:szCs w:val="26"/>
          <w:rtl/>
        </w:rPr>
        <w:t xml:space="preserve">PLO6: </w:t>
      </w:r>
      <w:r>
        <w:rPr>
          <w:rFonts w:ascii="Amiri" w:cs="Amiri" w:eastAsia="Amiri" w:hAnsi="Amiri"/>
          <w:sz w:val="26"/>
          <w:szCs w:val="26"/>
          <w:rtl/>
        </w:rPr>
        <w:t xml:space="preserve">تطبيق الذكاء الاصطناعي في تشخيص الأجهزة الطبية والتصوير والصيانة التنبؤية.</w:t>
      </w:r>
    </w:p>
    <w:p>
      <w:pPr>
        <w:bidi/>
        <w:spacing w:after="40"/>
        <w:ind w:left="360"/>
      </w:pPr>
      <w:r>
        <w:rPr>
          <w:rFonts w:ascii="Amiri" w:cs="Amiri" w:eastAsia="Amiri" w:hAnsi="Amiri"/>
          <w:b/>
          <w:bCs/>
          <w:color w:val="9A3318"/>
          <w:sz w:val="26"/>
          <w:szCs w:val="26"/>
          <w:rtl/>
        </w:rPr>
        <w:t xml:space="preserve">PLO7: </w:t>
      </w:r>
      <w:r>
        <w:rPr>
          <w:rFonts w:ascii="Amiri" w:cs="Amiri" w:eastAsia="Amiri" w:hAnsi="Amiri"/>
          <w:sz w:val="26"/>
          <w:szCs w:val="26"/>
          <w:rtl/>
        </w:rPr>
        <w:t xml:space="preserve">تنفيذ إدارة موفرة للطاقة ومسؤولة بيئياً للأجهزة والمعدات الطبية.</w:t>
      </w:r>
    </w:p>
    <w:p>
      <w:pPr>
        <w:bidi/>
        <w:spacing w:after="40"/>
        <w:ind w:left="360"/>
      </w:pPr>
      <w:r>
        <w:rPr>
          <w:rFonts w:ascii="Amiri" w:cs="Amiri" w:eastAsia="Amiri" w:hAnsi="Amiri"/>
          <w:b/>
          <w:bCs/>
          <w:color w:val="9A3318"/>
          <w:sz w:val="26"/>
          <w:szCs w:val="26"/>
          <w:rtl/>
        </w:rPr>
        <w:t xml:space="preserve">PLO8: </w:t>
      </w:r>
      <w:r>
        <w:rPr>
          <w:rFonts w:ascii="Amiri" w:cs="Amiri" w:eastAsia="Amiri" w:hAnsi="Amiri"/>
          <w:sz w:val="26"/>
          <w:szCs w:val="26"/>
          <w:rtl/>
        </w:rPr>
        <w:t xml:space="preserve">تحليل بيانات أداء الأجهزة لتحسين الموثوقية والسلامة واستدامة دورة الحياة.</w:t>
      </w:r>
    </w:p>
    <w:p>
      <w:pPr>
        <w:bidi/>
        <w:spacing w:after="40"/>
        <w:ind w:left="360"/>
      </w:pPr>
      <w:r>
        <w:rPr>
          <w:rFonts w:ascii="Amiri" w:cs="Amiri" w:eastAsia="Amiri" w:hAnsi="Amiri"/>
          <w:b/>
          <w:bCs/>
          <w:color w:val="9A3318"/>
          <w:sz w:val="26"/>
          <w:szCs w:val="26"/>
          <w:rtl/>
        </w:rPr>
        <w:t xml:space="preserve">PLO9: </w:t>
      </w:r>
      <w:r>
        <w:rPr>
          <w:rFonts w:ascii="Amiri" w:cs="Amiri" w:eastAsia="Amiri" w:hAnsi="Amiri"/>
          <w:sz w:val="26"/>
          <w:szCs w:val="26"/>
          <w:rtl/>
        </w:rPr>
        <w:t xml:space="preserve">تطوير حلول هندسية طبية حياتية مبتكرة ومستدامة للمؤسسات الصحية العراقية.</w:t>
      </w:r>
    </w:p>
    <w:p>
      <w:pPr>
        <w:bidi/>
        <w:spacing w:after="40"/>
        <w:ind w:left="360"/>
      </w:pPr>
      <w:r>
        <w:rPr>
          <w:rFonts w:ascii="Amiri" w:cs="Amiri" w:eastAsia="Amiri" w:hAnsi="Amiri"/>
          <w:b/>
          <w:bCs/>
          <w:color w:val="9A3318"/>
          <w:sz w:val="26"/>
          <w:szCs w:val="26"/>
          <w:rtl/>
        </w:rPr>
        <w:t xml:space="preserve">PLO10: </w:t>
      </w:r>
      <w:r>
        <w:rPr>
          <w:rFonts w:ascii="Amiri" w:cs="Amiri" w:eastAsia="Amiri" w:hAnsi="Amiri"/>
          <w:sz w:val="26"/>
          <w:szCs w:val="26"/>
          <w:rtl/>
        </w:rPr>
        <w:t xml:space="preserve">تعزيز ممارسات الرعاية الصحية الخضراء والإسهام في أهداف التنمية المستدامة من خلال التكنولوجيا الطبية المسؤولة.</w:t>
      </w:r>
    </w:p>
    <w:p>
      <w:pPr>
        <w:pStyle w:val="Heading1"/>
        <w:pageBreakBefore/>
        <w:bidi/>
      </w:pPr>
      <w:r>
        <w:rPr>
          <w:rFonts w:ascii="Amiri" w:cs="Amiri" w:eastAsia="Amiri" w:hAnsi="Amiri"/>
          <w:rtl/>
        </w:rPr>
        <w:t xml:space="preserve">4. كلية التقنيات الصحية والطبية (CHMT)</w:t>
      </w:r>
    </w:p>
    <w:p>
      <w:pPr>
        <w:pStyle w:val="Heading2"/>
        <w:bidi/>
        <w:spacing w:before="240"/>
      </w:pPr>
      <w:r>
        <w:rPr>
          <w:rFonts w:ascii="Amiri" w:cs="Amiri" w:eastAsia="Amiri" w:hAnsi="Amiri"/>
          <w:rtl/>
        </w:rPr>
        <w:t xml:space="preserve">قسم تقنيات المختبرات الطبية (DMLT)</w:t>
      </w:r>
    </w:p>
    <w:p>
      <w:pPr>
        <w:bidi/>
        <w:spacing w:after="60" w:before="160"/>
      </w:pPr>
      <w:r>
        <w:rPr>
          <w:rFonts w:ascii="Amiri" w:cs="Amiri" w:eastAsia="Amiri" w:hAnsi="Amiri"/>
          <w:b/>
          <w:bCs/>
          <w:color w:val="1F3864"/>
          <w:sz w:val="26"/>
          <w:szCs w:val="26"/>
          <w:rtl/>
        </w:rPr>
        <w:t xml:space="preserve">📋 مواصفات البرنامج: -</w:t>
      </w:r>
    </w:p>
    <w:p>
      <w:pPr>
        <w:bidi/>
        <w:spacing w:after="100"/>
      </w:pPr>
      <w:r>
        <w:rPr>
          <w:rFonts w:ascii="Amiri" w:cs="Amiri" w:eastAsia="Amiri" w:hAnsi="Amiri"/>
          <w:sz w:val="26"/>
          <w:szCs w:val="26"/>
          <w:rtl/>
        </w:rPr>
        <w:t xml:space="preserve">يعرض هذا القسم المواصفات الرسمية لبرنامج تقنيات المختبرات الطبية كما تقدمه جامعة الحدباء بإشراف وزارة التعليم العالي والبحث العلمي. يمنح البرنامج شهادة بكالوريوس علوم في تقنيات المختبرات الطبية بعد أربع سنوات دراسية من الدراسة بدوام كامل، ويُقدَّم وفق النظام الدراسي العراقي وإطار الوحدات الدراسية المعتمد فيه، طبقاً لضوابط وزارة التعليم العالي والبحث العلمي. ويلخص الجدول أدناه الحقائق الأساسية التي تحدد هوية البرنامج وهيكله وسياقه التنظيمي، ويشكّل المرجع المعتمد في تصميم المناهج وضمان الجودة ومراجعات الاعتماد.</w:t>
      </w:r>
    </w:p>
    <w:tbl>
      <w:tblPr>
        <w:bidiVisual/>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shd w:fill="EEF1F7" w:val="clear"/>
          </w:tcPr>
          <w:p>
            <w:pPr>
              <w:bidi/>
              <w:spacing w:after="40" w:before="40"/>
            </w:pPr>
            <w:r>
              <w:rPr>
                <w:rFonts w:ascii="Amiri" w:cs="Amiri" w:eastAsia="Amiri" w:hAnsi="Amiri"/>
                <w:b/>
                <w:bCs/>
                <w:sz w:val="24"/>
                <w:szCs w:val="24"/>
                <w:rtl/>
              </w:rPr>
              <w:t xml:space="preserve">المؤسسة المانحة</w:t>
            </w:r>
          </w:p>
        </w:tc>
        <w:tc>
          <w:tcPr>
            <w:tcW w:type="dxa" w:w="6126"/>
          </w:tcPr>
          <w:p>
            <w:pPr>
              <w:bidi/>
              <w:spacing w:after="40" w:before="40"/>
            </w:pPr>
            <w:r>
              <w:rPr>
                <w:rFonts w:ascii="Amiri" w:cs="Amiri" w:eastAsia="Amiri" w:hAnsi="Amiri"/>
                <w:sz w:val="24"/>
                <w:szCs w:val="24"/>
                <w:rtl/>
              </w:rPr>
              <w:t xml:space="preserve">جامعة الحدباء – الموصل، العراق</w:t>
            </w:r>
          </w:p>
        </w:tc>
      </w:tr>
      <w:tr>
        <w:tc>
          <w:tcPr>
            <w:tcW w:type="dxa" w:w="2900"/>
            <w:shd w:fill="EEF1F7" w:val="clear"/>
          </w:tcPr>
          <w:p>
            <w:pPr>
              <w:bidi/>
              <w:spacing w:after="40" w:before="40"/>
            </w:pPr>
            <w:r>
              <w:rPr>
                <w:rFonts w:ascii="Amiri" w:cs="Amiri" w:eastAsia="Amiri" w:hAnsi="Amiri"/>
                <w:b/>
                <w:bCs/>
                <w:sz w:val="24"/>
                <w:szCs w:val="24"/>
                <w:rtl/>
              </w:rPr>
              <w:t xml:space="preserve">الكلية</w:t>
            </w:r>
          </w:p>
        </w:tc>
        <w:tc>
          <w:tcPr>
            <w:tcW w:type="dxa" w:w="6126"/>
          </w:tcPr>
          <w:p>
            <w:pPr>
              <w:bidi/>
              <w:spacing w:after="40" w:before="40"/>
            </w:pPr>
            <w:r>
              <w:rPr>
                <w:rFonts w:ascii="Amiri" w:cs="Amiri" w:eastAsia="Amiri" w:hAnsi="Amiri"/>
                <w:sz w:val="24"/>
                <w:szCs w:val="24"/>
                <w:rtl/>
              </w:rPr>
              <w:t xml:space="preserve">كلية التقنيات الصحية والطبية</w:t>
            </w:r>
          </w:p>
        </w:tc>
      </w:tr>
      <w:tr>
        <w:tc>
          <w:tcPr>
            <w:tcW w:type="dxa" w:w="2900"/>
            <w:shd w:fill="EEF1F7" w:val="clear"/>
          </w:tcPr>
          <w:p>
            <w:pPr>
              <w:bidi/>
              <w:spacing w:after="40" w:before="40"/>
            </w:pPr>
            <w:r>
              <w:rPr>
                <w:rFonts w:ascii="Amiri" w:cs="Amiri" w:eastAsia="Amiri" w:hAnsi="Amiri"/>
                <w:b/>
                <w:bCs/>
                <w:sz w:val="24"/>
                <w:szCs w:val="24"/>
                <w:rtl/>
              </w:rPr>
              <w:t xml:space="preserve">اسم البرنامج</w:t>
            </w:r>
          </w:p>
        </w:tc>
        <w:tc>
          <w:tcPr>
            <w:tcW w:type="dxa" w:w="6126"/>
          </w:tcPr>
          <w:p>
            <w:pPr>
              <w:bidi/>
              <w:spacing w:after="40" w:before="40"/>
            </w:pPr>
            <w:r>
              <w:rPr>
                <w:rFonts w:ascii="Amiri" w:cs="Amiri" w:eastAsia="Amiri" w:hAnsi="Amiri"/>
                <w:sz w:val="24"/>
                <w:szCs w:val="24"/>
                <w:rtl/>
              </w:rPr>
              <w:t xml:space="preserve">تقنيات المختبرات الطبية</w:t>
            </w:r>
          </w:p>
        </w:tc>
      </w:tr>
      <w:tr>
        <w:tc>
          <w:tcPr>
            <w:tcW w:type="dxa" w:w="2900"/>
            <w:shd w:fill="EEF1F7" w:val="clear"/>
          </w:tcPr>
          <w:p>
            <w:pPr>
              <w:bidi/>
              <w:spacing w:after="40" w:before="40"/>
            </w:pPr>
            <w:r>
              <w:rPr>
                <w:rFonts w:ascii="Amiri" w:cs="Amiri" w:eastAsia="Amiri" w:hAnsi="Amiri"/>
                <w:b/>
                <w:bCs/>
                <w:sz w:val="24"/>
                <w:szCs w:val="24"/>
                <w:rtl/>
              </w:rPr>
              <w:t xml:space="preserve">اختصار البرنامج</w:t>
            </w:r>
          </w:p>
        </w:tc>
        <w:tc>
          <w:tcPr>
            <w:tcW w:type="dxa" w:w="6126"/>
          </w:tcPr>
          <w:p>
            <w:pPr>
              <w:bidi/>
              <w:spacing w:after="40" w:before="40"/>
            </w:pPr>
            <w:r>
              <w:rPr>
                <w:rFonts w:ascii="Amiri" w:cs="Amiri" w:eastAsia="Amiri" w:hAnsi="Amiri"/>
                <w:sz w:val="24"/>
                <w:szCs w:val="24"/>
                <w:rtl/>
              </w:rPr>
              <w:t xml:space="preserve">DMLT</w:t>
            </w:r>
          </w:p>
        </w:tc>
      </w:tr>
      <w:tr>
        <w:tc>
          <w:tcPr>
            <w:tcW w:type="dxa" w:w="2900"/>
            <w:shd w:fill="EEF1F7" w:val="clear"/>
          </w:tcPr>
          <w:p>
            <w:pPr>
              <w:bidi/>
              <w:spacing w:after="40" w:before="40"/>
            </w:pPr>
            <w:r>
              <w:rPr>
                <w:rFonts w:ascii="Amiri" w:cs="Amiri" w:eastAsia="Amiri" w:hAnsi="Amiri"/>
                <w:b/>
                <w:bCs/>
                <w:sz w:val="24"/>
                <w:szCs w:val="24"/>
                <w:rtl/>
              </w:rPr>
              <w:t xml:space="preserve">رمز البرنامج</w:t>
            </w:r>
          </w:p>
        </w:tc>
        <w:tc>
          <w:tcPr>
            <w:tcW w:type="dxa" w:w="6126"/>
          </w:tcPr>
          <w:p>
            <w:pPr>
              <w:bidi/>
              <w:spacing w:after="40" w:before="40"/>
            </w:pPr>
            <w:r>
              <w:rPr>
                <w:rFonts w:ascii="Amiri" w:cs="Amiri" w:eastAsia="Amiri" w:hAnsi="Amiri"/>
                <w:sz w:val="24"/>
                <w:szCs w:val="24"/>
                <w:rtl/>
              </w:rPr>
              <w:t xml:space="preserve">AHU15100</w:t>
            </w:r>
          </w:p>
        </w:tc>
      </w:tr>
      <w:tr>
        <w:tc>
          <w:tcPr>
            <w:tcW w:type="dxa" w:w="2900"/>
            <w:shd w:fill="EEF1F7" w:val="clear"/>
          </w:tcPr>
          <w:p>
            <w:pPr>
              <w:bidi/>
              <w:spacing w:after="40" w:before="40"/>
            </w:pPr>
            <w:r>
              <w:rPr>
                <w:rFonts w:ascii="Amiri" w:cs="Amiri" w:eastAsia="Amiri" w:hAnsi="Amiri"/>
                <w:b/>
                <w:bCs/>
                <w:sz w:val="24"/>
                <w:szCs w:val="24"/>
                <w:rtl/>
              </w:rPr>
              <w:t xml:space="preserve">الشهادة الممنوحة</w:t>
            </w:r>
          </w:p>
        </w:tc>
        <w:tc>
          <w:tcPr>
            <w:tcW w:type="dxa" w:w="6126"/>
          </w:tcPr>
          <w:p>
            <w:pPr>
              <w:bidi/>
              <w:spacing w:after="40" w:before="40"/>
            </w:pPr>
            <w:r>
              <w:rPr>
                <w:rFonts w:ascii="Amiri" w:cs="Amiri" w:eastAsia="Amiri" w:hAnsi="Amiri"/>
                <w:sz w:val="24"/>
                <w:szCs w:val="24"/>
                <w:rtl/>
              </w:rPr>
              <w:t xml:space="preserve">بكالوريوس علوم في تقنيات المختبرات الطبية</w:t>
            </w:r>
          </w:p>
        </w:tc>
      </w:tr>
      <w:tr>
        <w:tc>
          <w:tcPr>
            <w:tcW w:type="dxa" w:w="2900"/>
            <w:shd w:fill="EEF1F7" w:val="clear"/>
          </w:tcPr>
          <w:p>
            <w:pPr>
              <w:bidi/>
              <w:spacing w:after="40" w:before="40"/>
            </w:pPr>
            <w:r>
              <w:rPr>
                <w:rFonts w:ascii="Amiri" w:cs="Amiri" w:eastAsia="Amiri" w:hAnsi="Amiri"/>
                <w:b/>
                <w:bCs/>
                <w:sz w:val="24"/>
                <w:szCs w:val="24"/>
                <w:rtl/>
              </w:rPr>
              <w:t xml:space="preserve">مدة الدراسة</w:t>
            </w:r>
          </w:p>
        </w:tc>
        <w:tc>
          <w:tcPr>
            <w:tcW w:type="dxa" w:w="6126"/>
          </w:tcPr>
          <w:p>
            <w:pPr>
              <w:bidi/>
              <w:spacing w:after="40" w:before="40"/>
            </w:pPr>
            <w:r>
              <w:rPr>
                <w:rFonts w:ascii="Amiri" w:cs="Amiri" w:eastAsia="Amiri" w:hAnsi="Amiri"/>
                <w:sz w:val="24"/>
                <w:szCs w:val="24"/>
                <w:rtl/>
              </w:rPr>
              <w:t xml:space="preserve">4 سنوات دراسية (8 فصول دراسية)، دوام كامل، حضوري</w:t>
            </w:r>
          </w:p>
        </w:tc>
      </w:tr>
      <w:tr>
        <w:tc>
          <w:tcPr>
            <w:tcW w:type="dxa" w:w="2900"/>
            <w:shd w:fill="EEF1F7" w:val="clear"/>
          </w:tcPr>
          <w:p>
            <w:pPr>
              <w:bidi/>
              <w:spacing w:after="40" w:before="40"/>
            </w:pPr>
            <w:r>
              <w:rPr>
                <w:rFonts w:ascii="Amiri" w:cs="Amiri" w:eastAsia="Amiri" w:hAnsi="Amiri"/>
                <w:b/>
                <w:bCs/>
                <w:sz w:val="24"/>
                <w:szCs w:val="24"/>
                <w:rtl/>
              </w:rPr>
              <w:t xml:space="preserve">النظام الدراسي</w:t>
            </w:r>
          </w:p>
        </w:tc>
        <w:tc>
          <w:tcPr>
            <w:tcW w:type="dxa" w:w="6126"/>
          </w:tcPr>
          <w:p>
            <w:pPr>
              <w:bidi/>
              <w:spacing w:after="40" w:before="40"/>
            </w:pPr>
            <w:r>
              <w:rPr>
                <w:rFonts w:ascii="Amiri" w:cs="Amiri" w:eastAsia="Amiri" w:hAnsi="Amiri"/>
                <w:sz w:val="24"/>
                <w:szCs w:val="24"/>
                <w:rtl/>
              </w:rPr>
              <w:t xml:space="preserve">النظام الدراسي العراقي (وزارة التعليم العالي والبحث العلمي)</w:t>
            </w:r>
          </w:p>
        </w:tc>
      </w:tr>
      <w:tr>
        <w:tc>
          <w:tcPr>
            <w:tcW w:type="dxa" w:w="2900"/>
            <w:shd w:fill="EEF1F7" w:val="clear"/>
          </w:tcPr>
          <w:p>
            <w:pPr>
              <w:bidi/>
              <w:spacing w:after="40" w:before="40"/>
            </w:pPr>
            <w:r>
              <w:rPr>
                <w:rFonts w:ascii="Amiri" w:cs="Amiri" w:eastAsia="Amiri" w:hAnsi="Amiri"/>
                <w:b/>
                <w:bCs/>
                <w:sz w:val="24"/>
                <w:szCs w:val="24"/>
                <w:rtl/>
              </w:rPr>
              <w:t xml:space="preserve">الإطار الائتماني</w:t>
            </w:r>
          </w:p>
        </w:tc>
        <w:tc>
          <w:tcPr>
            <w:tcW w:type="dxa" w:w="6126"/>
          </w:tcPr>
          <w:p>
            <w:pPr>
              <w:bidi/>
              <w:spacing w:after="40" w:before="40"/>
            </w:pPr>
            <w:r>
              <w:rPr>
                <w:rFonts w:ascii="Amiri" w:cs="Amiri" w:eastAsia="Amiri" w:hAnsi="Amiri"/>
                <w:sz w:val="24"/>
                <w:szCs w:val="24"/>
                <w:rtl/>
              </w:rPr>
              <w:t xml:space="preserve">الساعة النظرية الواحدة أسبوعياً = وحدة واحدة، وكل ساعتين عمليتين (مختبريتين) أسبوعياً = وحدة واحدة</w:t>
            </w:r>
          </w:p>
        </w:tc>
      </w:tr>
      <w:tr>
        <w:tc>
          <w:tcPr>
            <w:tcW w:type="dxa" w:w="2900"/>
            <w:shd w:fill="EEF1F7" w:val="clear"/>
          </w:tcPr>
          <w:p>
            <w:pPr>
              <w:bidi/>
              <w:spacing w:after="40" w:before="40"/>
            </w:pPr>
            <w:r>
              <w:rPr>
                <w:rFonts w:ascii="Amiri" w:cs="Amiri" w:eastAsia="Amiri" w:hAnsi="Amiri"/>
                <w:b/>
                <w:bCs/>
                <w:sz w:val="24"/>
                <w:szCs w:val="24"/>
                <w:rtl/>
              </w:rPr>
              <w:t xml:space="preserve">لغة التدريس</w:t>
            </w:r>
          </w:p>
        </w:tc>
        <w:tc>
          <w:tcPr>
            <w:tcW w:type="dxa" w:w="6126"/>
          </w:tcPr>
          <w:p>
            <w:pPr>
              <w:bidi/>
              <w:spacing w:after="40" w:before="40"/>
            </w:pPr>
            <w:r>
              <w:rPr>
                <w:rFonts w:ascii="Amiri" w:cs="Amiri" w:eastAsia="Amiri" w:hAnsi="Amiri"/>
                <w:sz w:val="24"/>
                <w:szCs w:val="24"/>
                <w:rtl/>
              </w:rPr>
              <w:t xml:space="preserve">الإنجليزية</w:t>
            </w:r>
          </w:p>
        </w:tc>
      </w:tr>
      <w:tr>
        <w:tc>
          <w:tcPr>
            <w:tcW w:type="dxa" w:w="2900"/>
            <w:shd w:fill="EEF1F7" w:val="clear"/>
          </w:tcPr>
          <w:p>
            <w:pPr>
              <w:bidi/>
              <w:spacing w:after="40" w:before="40"/>
            </w:pPr>
            <w:r>
              <w:rPr>
                <w:rFonts w:ascii="Amiri" w:cs="Amiri" w:eastAsia="Amiri" w:hAnsi="Amiri"/>
                <w:b/>
                <w:bCs/>
                <w:sz w:val="24"/>
                <w:szCs w:val="24"/>
                <w:rtl/>
              </w:rPr>
              <w:t xml:space="preserve">الجهة التنظيمية</w:t>
            </w:r>
          </w:p>
        </w:tc>
        <w:tc>
          <w:tcPr>
            <w:tcW w:type="dxa" w:w="6126"/>
          </w:tcPr>
          <w:p>
            <w:pPr>
              <w:bidi/>
              <w:spacing w:after="40" w:before="40"/>
            </w:pPr>
            <w:r>
              <w:rPr>
                <w:rFonts w:ascii="Amiri" w:cs="Amiri" w:eastAsia="Amiri" w:hAnsi="Amiri"/>
                <w:sz w:val="24"/>
                <w:szCs w:val="24"/>
                <w:rtl/>
              </w:rPr>
              <w:t xml:space="preserve">وزارة التعليم العالي والبحث العلمي – العراق</w:t>
            </w:r>
          </w:p>
        </w:tc>
      </w:tr>
    </w:tbl>
    <w:p>
      <w:pPr>
        <w:bidi/>
        <w:spacing w:after="120"/>
      </w:pPr>
    </w:p>
    <w:p>
      <w:pPr>
        <w:bidi/>
        <w:spacing w:after="60" w:before="160"/>
      </w:pPr>
      <w:r>
        <w:rPr>
          <w:rFonts w:ascii="Amiri" w:cs="Amiri" w:eastAsia="Amiri" w:hAnsi="Amiri"/>
          <w:b/>
          <w:bCs/>
          <w:color w:val="1F3864"/>
          <w:sz w:val="26"/>
          <w:szCs w:val="26"/>
          <w:rtl/>
        </w:rPr>
        <w:t xml:space="preserve">🌍 رؤيتنا: -</w:t>
      </w:r>
    </w:p>
    <w:p>
      <w:pPr>
        <w:bidi/>
        <w:spacing w:after="160"/>
      </w:pPr>
      <w:r>
        <w:rPr>
          <w:rFonts w:ascii="Amiri" w:cs="Amiri" w:eastAsia="Amiri" w:hAnsi="Amiri"/>
          <w:sz w:val="26"/>
          <w:szCs w:val="26"/>
          <w:rtl/>
        </w:rPr>
        <w:t xml:space="preserve">أن يكون قسماً أكاديمياً رائداً في تعليم علوم المختبرات الطبية والبحث العلمي، معروفاً بإعداد كوادر مختبرية عالية المهارة ملتزمة بأخلاقيات المهنة، تسهم في تطوير دقة التشخيص وسلامة المرضى والصحة العامة في العراق وخارجه.</w:t>
      </w:r>
    </w:p>
    <w:p>
      <w:pPr>
        <w:bidi/>
        <w:spacing w:after="60" w:before="160"/>
      </w:pPr>
      <w:r>
        <w:rPr>
          <w:rFonts w:ascii="Amiri" w:cs="Amiri" w:eastAsia="Amiri" w:hAnsi="Amiri"/>
          <w:b/>
          <w:bCs/>
          <w:color w:val="1F3864"/>
          <w:sz w:val="26"/>
          <w:szCs w:val="26"/>
          <w:rtl/>
        </w:rPr>
        <w:t xml:space="preserve">🎯 رسالتنا: -</w:t>
      </w:r>
    </w:p>
    <w:p>
      <w:pPr>
        <w:bidi/>
        <w:spacing w:after="60"/>
      </w:pPr>
      <w:r>
        <w:rPr>
          <w:rFonts w:ascii="Amiri" w:cs="Amiri" w:eastAsia="Amiri" w:hAnsi="Amiri"/>
          <w:sz w:val="26"/>
          <w:szCs w:val="26"/>
          <w:rtl/>
        </w:rPr>
        <w:t xml:space="preserve">يلتزم قسم تقنيات المختبرات الطبية في جامعة الحدباء بما يأتي:</w:t>
      </w:r>
    </w:p>
    <w:p>
      <w:pPr>
        <w:pStyle w:val="ListParagraph"/>
        <w:numPr>
          <w:ilvl w:val="0"/>
          <w:numId w:val="2"/>
        </w:numPr>
        <w:bidi/>
        <w:spacing w:after="40"/>
      </w:pPr>
      <w:r>
        <w:rPr>
          <w:rFonts w:ascii="Amiri" w:cs="Amiri" w:eastAsia="Amiri" w:hAnsi="Amiri"/>
          <w:sz w:val="26"/>
          <w:szCs w:val="26"/>
          <w:rtl/>
        </w:rPr>
        <w:t xml:space="preserve">تقديم تعليم عالي الجودة في المختبرات الطبية يجمع بين الخبرة السريرية والبحث العلمي.</w:t>
      </w:r>
    </w:p>
    <w:p>
      <w:pPr>
        <w:pStyle w:val="ListParagraph"/>
        <w:numPr>
          <w:ilvl w:val="0"/>
          <w:numId w:val="2"/>
        </w:numPr>
        <w:bidi/>
        <w:spacing w:after="40"/>
      </w:pPr>
      <w:r>
        <w:rPr>
          <w:rFonts w:ascii="Amiri" w:cs="Amiri" w:eastAsia="Amiri" w:hAnsi="Amiri"/>
          <w:sz w:val="26"/>
          <w:szCs w:val="26"/>
          <w:rtl/>
        </w:rPr>
        <w:t xml:space="preserve">إعداد كوادر مختبرية كفوءة وملتزمة بأخلاقيات المهنة ومكرسة لدقة التشخيص وسلامة المرضى.</w:t>
      </w:r>
    </w:p>
    <w:p>
      <w:pPr>
        <w:pStyle w:val="ListParagraph"/>
        <w:numPr>
          <w:ilvl w:val="0"/>
          <w:numId w:val="2"/>
        </w:numPr>
        <w:bidi/>
        <w:spacing w:after="40"/>
      </w:pPr>
      <w:r>
        <w:rPr>
          <w:rFonts w:ascii="Amiri" w:cs="Amiri" w:eastAsia="Amiri" w:hAnsi="Amiri"/>
          <w:sz w:val="26"/>
          <w:szCs w:val="26"/>
          <w:rtl/>
        </w:rPr>
        <w:t xml:space="preserve">تعزيز البحث العلمي الذي يعالج تحديات التشخيص والصحة العامة.</w:t>
      </w:r>
    </w:p>
    <w:p>
      <w:pPr>
        <w:pStyle w:val="ListParagraph"/>
        <w:numPr>
          <w:ilvl w:val="0"/>
          <w:numId w:val="2"/>
        </w:numPr>
        <w:bidi/>
        <w:spacing w:after="40"/>
      </w:pPr>
      <w:r>
        <w:rPr>
          <w:rFonts w:ascii="Amiri" w:cs="Amiri" w:eastAsia="Amiri" w:hAnsi="Amiri"/>
          <w:sz w:val="26"/>
          <w:szCs w:val="26"/>
          <w:rtl/>
        </w:rPr>
        <w:t xml:space="preserve">تعزيز صحة المجتمع من خلال حملات الفحص وبرامج التوعية.</w:t>
      </w:r>
    </w:p>
    <w:p>
      <w:pPr>
        <w:pStyle w:val="ListParagraph"/>
        <w:numPr>
          <w:ilvl w:val="0"/>
          <w:numId w:val="2"/>
        </w:numPr>
        <w:bidi/>
        <w:spacing w:after="40"/>
      </w:pPr>
      <w:r>
        <w:rPr>
          <w:rFonts w:ascii="Amiri" w:cs="Amiri" w:eastAsia="Amiri" w:hAnsi="Amiri"/>
          <w:sz w:val="26"/>
          <w:szCs w:val="26"/>
          <w:rtl/>
        </w:rPr>
        <w:t xml:space="preserve">تعزيز الشراكات مع المستشفيات والمؤسسات الصحية لتطوير تدريب الطلبة وفرصهم المهنية.</w:t>
      </w:r>
    </w:p>
    <w:p>
      <w:pPr>
        <w:bidi/>
        <w:spacing w:after="60" w:before="160"/>
      </w:pPr>
      <w:r>
        <w:rPr>
          <w:rFonts w:ascii="Amiri" w:cs="Amiri" w:eastAsia="Amiri" w:hAnsi="Amiri"/>
          <w:b/>
          <w:bCs/>
          <w:color w:val="1F3864"/>
          <w:sz w:val="26"/>
          <w:szCs w:val="26"/>
          <w:rtl/>
        </w:rPr>
        <w:t xml:space="preserve">🚀 الأهداف الاستراتيجية: -</w:t>
      </w:r>
    </w:p>
    <w:p>
      <w:pPr>
        <w:bidi/>
        <w:spacing w:after="40" w:before="120"/>
      </w:pPr>
      <w:r>
        <w:rPr>
          <w:rFonts w:ascii="Amiri" w:cs="Amiri" w:eastAsia="Amiri" w:hAnsi="Amiri"/>
          <w:b/>
          <w:bCs/>
          <w:color w:val="9A3318"/>
          <w:sz w:val="26"/>
          <w:szCs w:val="26"/>
          <w:rtl/>
        </w:rPr>
        <w:t xml:space="preserve">✅ 1. التميز الأكاديمي والابتكار في المناهج</w:t>
      </w:r>
    </w:p>
    <w:p>
      <w:pPr>
        <w:pStyle w:val="ListParagraph"/>
        <w:numPr>
          <w:ilvl w:val="0"/>
          <w:numId w:val="2"/>
        </w:numPr>
        <w:bidi/>
        <w:spacing w:after="40"/>
      </w:pPr>
      <w:r>
        <w:rPr>
          <w:rFonts w:ascii="Amiri" w:cs="Amiri" w:eastAsia="Amiri" w:hAnsi="Amiri"/>
          <w:sz w:val="26"/>
          <w:szCs w:val="26"/>
          <w:rtl/>
        </w:rPr>
        <w:t xml:space="preserve">تقديم مناهج حديثة قائمة على الأدلة في أمراض الدم والأحياء المجهرية والكيمياء السريرية والتشخيص الجزيئي.</w:t>
      </w:r>
    </w:p>
    <w:p>
      <w:pPr>
        <w:pStyle w:val="ListParagraph"/>
        <w:numPr>
          <w:ilvl w:val="0"/>
          <w:numId w:val="2"/>
        </w:numPr>
        <w:bidi/>
        <w:spacing w:after="40"/>
      </w:pPr>
      <w:r>
        <w:rPr>
          <w:rFonts w:ascii="Amiri" w:cs="Amiri" w:eastAsia="Amiri" w:hAnsi="Amiri"/>
          <w:sz w:val="26"/>
          <w:szCs w:val="26"/>
          <w:rtl/>
        </w:rPr>
        <w:t xml:space="preserve">دمج تقنيات المختبرات الناشئة والأتمتة في المناهج الدراسية.</w:t>
      </w:r>
    </w:p>
    <w:p>
      <w:pPr>
        <w:pStyle w:val="ListParagraph"/>
        <w:numPr>
          <w:ilvl w:val="0"/>
          <w:numId w:val="2"/>
        </w:numPr>
        <w:bidi/>
        <w:spacing w:after="40"/>
      </w:pPr>
      <w:r>
        <w:rPr>
          <w:rFonts w:ascii="Amiri" w:cs="Amiri" w:eastAsia="Amiri" w:hAnsi="Amiri"/>
          <w:sz w:val="26"/>
          <w:szCs w:val="26"/>
          <w:rtl/>
        </w:rPr>
        <w:t xml:space="preserve">تنمية التفكير التحليلي والدقة والخبرة في إدارة جودة المختبرات.</w:t>
      </w:r>
    </w:p>
    <w:p>
      <w:pPr>
        <w:bidi/>
        <w:spacing w:after="40" w:before="120"/>
      </w:pPr>
      <w:r>
        <w:rPr>
          <w:rFonts w:ascii="Amiri" w:cs="Amiri" w:eastAsia="Amiri" w:hAnsi="Amiri"/>
          <w:b/>
          <w:bCs/>
          <w:color w:val="9A3318"/>
          <w:sz w:val="26"/>
          <w:szCs w:val="26"/>
          <w:rtl/>
        </w:rPr>
        <w:t xml:space="preserve">✅ 2. التدريب السريري العملي وتنمية المهارات</w:t>
      </w:r>
    </w:p>
    <w:p>
      <w:pPr>
        <w:pStyle w:val="ListParagraph"/>
        <w:numPr>
          <w:ilvl w:val="0"/>
          <w:numId w:val="2"/>
        </w:numPr>
        <w:bidi/>
        <w:spacing w:after="40"/>
      </w:pPr>
      <w:r>
        <w:rPr>
          <w:rFonts w:ascii="Amiri" w:cs="Amiri" w:eastAsia="Amiri" w:hAnsi="Amiri"/>
          <w:sz w:val="26"/>
          <w:szCs w:val="26"/>
          <w:rtl/>
        </w:rPr>
        <w:t xml:space="preserve">توفير تدريب عملي مكثف في المختبرات السريرية والمستشفيات.</w:t>
      </w:r>
    </w:p>
    <w:p>
      <w:pPr>
        <w:pStyle w:val="ListParagraph"/>
        <w:numPr>
          <w:ilvl w:val="0"/>
          <w:numId w:val="2"/>
        </w:numPr>
        <w:bidi/>
        <w:spacing w:after="40"/>
      </w:pPr>
      <w:r>
        <w:rPr>
          <w:rFonts w:ascii="Amiri" w:cs="Amiri" w:eastAsia="Amiri" w:hAnsi="Amiri"/>
          <w:sz w:val="26"/>
          <w:szCs w:val="26"/>
          <w:rtl/>
        </w:rPr>
        <w:t xml:space="preserve">تطوير وحدات تدريبية قائمة على المحاكاة والإشراف المباشر لتعزيز الكفاءة التشخيصية.</w:t>
      </w:r>
    </w:p>
    <w:p>
      <w:pPr>
        <w:pStyle w:val="ListParagraph"/>
        <w:numPr>
          <w:ilvl w:val="0"/>
          <w:numId w:val="2"/>
        </w:numPr>
        <w:bidi/>
        <w:spacing w:after="40"/>
      </w:pPr>
      <w:r>
        <w:rPr>
          <w:rFonts w:ascii="Amiri" w:cs="Amiri" w:eastAsia="Amiri" w:hAnsi="Amiri"/>
          <w:sz w:val="26"/>
          <w:szCs w:val="26"/>
          <w:rtl/>
        </w:rPr>
        <w:t xml:space="preserve">تعزيز كفاءة الطلبة في ضبط الجودة والسلامة الحيوية ونظم معلومات المختبرات.</w:t>
      </w:r>
    </w:p>
    <w:p>
      <w:pPr>
        <w:bidi/>
        <w:spacing w:after="40" w:before="120"/>
      </w:pPr>
      <w:r>
        <w:rPr>
          <w:rFonts w:ascii="Amiri" w:cs="Amiri" w:eastAsia="Amiri" w:hAnsi="Amiri"/>
          <w:b/>
          <w:bCs/>
          <w:color w:val="9A3318"/>
          <w:sz w:val="26"/>
          <w:szCs w:val="26"/>
          <w:rtl/>
        </w:rPr>
        <w:t xml:space="preserve">✅ 3. البحث العلمي والتقدم المعرفي</w:t>
      </w:r>
    </w:p>
    <w:p>
      <w:pPr>
        <w:pStyle w:val="ListParagraph"/>
        <w:numPr>
          <w:ilvl w:val="0"/>
          <w:numId w:val="2"/>
        </w:numPr>
        <w:bidi/>
        <w:spacing w:after="40"/>
      </w:pPr>
      <w:r>
        <w:rPr>
          <w:rFonts w:ascii="Amiri" w:cs="Amiri" w:eastAsia="Amiri" w:hAnsi="Amiri"/>
          <w:sz w:val="26"/>
          <w:szCs w:val="26"/>
          <w:rtl/>
        </w:rPr>
        <w:t xml:space="preserve">تعزيز بحوث التدريسيين والطلبة في التشخيص والأمراض الانتقالية وابتكارات المختبرات.</w:t>
      </w:r>
    </w:p>
    <w:p>
      <w:pPr>
        <w:pStyle w:val="ListParagraph"/>
        <w:numPr>
          <w:ilvl w:val="0"/>
          <w:numId w:val="2"/>
        </w:numPr>
        <w:bidi/>
        <w:spacing w:after="40"/>
      </w:pPr>
      <w:r>
        <w:rPr>
          <w:rFonts w:ascii="Amiri" w:cs="Amiri" w:eastAsia="Amiri" w:hAnsi="Amiri"/>
          <w:sz w:val="26"/>
          <w:szCs w:val="26"/>
          <w:rtl/>
        </w:rPr>
        <w:t xml:space="preserve">دعم نشر نتائج البحوث في المجلات المحكمة.</w:t>
      </w:r>
    </w:p>
    <w:p>
      <w:pPr>
        <w:pStyle w:val="ListParagraph"/>
        <w:numPr>
          <w:ilvl w:val="0"/>
          <w:numId w:val="2"/>
        </w:numPr>
        <w:bidi/>
        <w:spacing w:after="40"/>
      </w:pPr>
      <w:r>
        <w:rPr>
          <w:rFonts w:ascii="Amiri" w:cs="Amiri" w:eastAsia="Amiri" w:hAnsi="Amiri"/>
          <w:sz w:val="26"/>
          <w:szCs w:val="26"/>
          <w:rtl/>
        </w:rPr>
        <w:t xml:space="preserve">إقامة شراكات بحثية مع المستشفيات والمؤسسات الصحية محلياً ودولياً.</w:t>
      </w:r>
    </w:p>
    <w:p>
      <w:pPr>
        <w:bidi/>
        <w:spacing w:after="40" w:before="120"/>
      </w:pPr>
      <w:r>
        <w:rPr>
          <w:rFonts w:ascii="Amiri" w:cs="Amiri" w:eastAsia="Amiri" w:hAnsi="Amiri"/>
          <w:b/>
          <w:bCs/>
          <w:color w:val="9A3318"/>
          <w:sz w:val="26"/>
          <w:szCs w:val="26"/>
          <w:rtl/>
        </w:rPr>
        <w:t xml:space="preserve">✅ 4. المشاركة المجتمعية والأثر الصحي العام</w:t>
      </w:r>
    </w:p>
    <w:p>
      <w:pPr>
        <w:pStyle w:val="ListParagraph"/>
        <w:numPr>
          <w:ilvl w:val="0"/>
          <w:numId w:val="2"/>
        </w:numPr>
        <w:bidi/>
        <w:spacing w:after="40"/>
      </w:pPr>
      <w:r>
        <w:rPr>
          <w:rFonts w:ascii="Amiri" w:cs="Amiri" w:eastAsia="Amiri" w:hAnsi="Amiri"/>
          <w:sz w:val="26"/>
          <w:szCs w:val="26"/>
          <w:rtl/>
        </w:rPr>
        <w:t xml:space="preserve">تنظيم حملات الفحص الصحي ومبادرات الفحوصات المختبرية المجانية للمجتمع.</w:t>
      </w:r>
    </w:p>
    <w:p>
      <w:pPr>
        <w:pStyle w:val="ListParagraph"/>
        <w:numPr>
          <w:ilvl w:val="0"/>
          <w:numId w:val="2"/>
        </w:numPr>
        <w:bidi/>
        <w:spacing w:after="40"/>
      </w:pPr>
      <w:r>
        <w:rPr>
          <w:rFonts w:ascii="Amiri" w:cs="Amiri" w:eastAsia="Amiri" w:hAnsi="Amiri"/>
          <w:sz w:val="26"/>
          <w:szCs w:val="26"/>
          <w:rtl/>
        </w:rPr>
        <w:t xml:space="preserve">تقديم برامج توعية صحية عامة حول الوقاية من الأمراض والكشف المبكر.</w:t>
      </w:r>
    </w:p>
    <w:p>
      <w:pPr>
        <w:pStyle w:val="ListParagraph"/>
        <w:numPr>
          <w:ilvl w:val="0"/>
          <w:numId w:val="2"/>
        </w:numPr>
        <w:bidi/>
        <w:spacing w:after="40"/>
      </w:pPr>
      <w:r>
        <w:rPr>
          <w:rFonts w:ascii="Amiri" w:cs="Amiri" w:eastAsia="Amiri" w:hAnsi="Amiri"/>
          <w:sz w:val="26"/>
          <w:szCs w:val="26"/>
          <w:rtl/>
        </w:rPr>
        <w:t xml:space="preserve">الشراكة مع المنظمات الصحية المحلية والدولية.</w:t>
      </w:r>
    </w:p>
    <w:p>
      <w:pPr>
        <w:bidi/>
        <w:spacing w:after="40" w:before="120"/>
      </w:pPr>
      <w:r>
        <w:rPr>
          <w:rFonts w:ascii="Amiri" w:cs="Amiri" w:eastAsia="Amiri" w:hAnsi="Amiri"/>
          <w:b/>
          <w:bCs/>
          <w:color w:val="9A3318"/>
          <w:sz w:val="26"/>
          <w:szCs w:val="26"/>
          <w:rtl/>
        </w:rPr>
        <w:t xml:space="preserve">✅ 5. نجاح الطلبة والتطوير المهني</w:t>
      </w:r>
    </w:p>
    <w:p>
      <w:pPr>
        <w:pStyle w:val="ListParagraph"/>
        <w:numPr>
          <w:ilvl w:val="0"/>
          <w:numId w:val="2"/>
        </w:numPr>
        <w:bidi/>
        <w:spacing w:after="40"/>
      </w:pPr>
      <w:r>
        <w:rPr>
          <w:rFonts w:ascii="Amiri" w:cs="Amiri" w:eastAsia="Amiri" w:hAnsi="Amiri"/>
          <w:sz w:val="26"/>
          <w:szCs w:val="26"/>
          <w:rtl/>
        </w:rPr>
        <w:t xml:space="preserve">تعزيز الخدمات المهنية بالتدريب الميداني وبرامج الإرشاد ودعم التوظيف في القطاع الصحي.</w:t>
      </w:r>
    </w:p>
    <w:p>
      <w:pPr>
        <w:pStyle w:val="ListParagraph"/>
        <w:numPr>
          <w:ilvl w:val="0"/>
          <w:numId w:val="2"/>
        </w:numPr>
        <w:bidi/>
        <w:spacing w:after="40"/>
      </w:pPr>
      <w:r>
        <w:rPr>
          <w:rFonts w:ascii="Amiri" w:cs="Amiri" w:eastAsia="Amiri" w:hAnsi="Amiri"/>
          <w:sz w:val="26"/>
          <w:szCs w:val="26"/>
          <w:rtl/>
        </w:rPr>
        <w:t xml:space="preserve">تقديم دورات شهادات في التقنيات المختبرية المتخصصة لتعزيز قابلية التوظيف.</w:t>
      </w:r>
    </w:p>
    <w:p>
      <w:pPr>
        <w:pStyle w:val="ListParagraph"/>
        <w:numPr>
          <w:ilvl w:val="0"/>
          <w:numId w:val="2"/>
        </w:numPr>
        <w:bidi/>
        <w:spacing w:after="40"/>
      </w:pPr>
      <w:r>
        <w:rPr>
          <w:rFonts w:ascii="Amiri" w:cs="Amiri" w:eastAsia="Amiri" w:hAnsi="Amiri"/>
          <w:sz w:val="26"/>
          <w:szCs w:val="26"/>
          <w:rtl/>
        </w:rPr>
        <w:t xml:space="preserve">تعزيز شبكات الخريجين لدعم تقدمهم المهني.</w:t>
      </w:r>
    </w:p>
    <w:p>
      <w:pPr>
        <w:bidi/>
        <w:spacing w:after="40" w:before="120"/>
      </w:pPr>
      <w:r>
        <w:rPr>
          <w:rFonts w:ascii="Amiri" w:cs="Amiri" w:eastAsia="Amiri" w:hAnsi="Amiri"/>
          <w:b/>
          <w:bCs/>
          <w:color w:val="9A3318"/>
          <w:sz w:val="26"/>
          <w:szCs w:val="26"/>
          <w:rtl/>
        </w:rPr>
        <w:t xml:space="preserve">✅ 6. ضمان الجودة والاعتماد الدولي</w:t>
      </w:r>
    </w:p>
    <w:p>
      <w:pPr>
        <w:pStyle w:val="ListParagraph"/>
        <w:numPr>
          <w:ilvl w:val="0"/>
          <w:numId w:val="2"/>
        </w:numPr>
        <w:bidi/>
        <w:spacing w:after="40"/>
      </w:pPr>
      <w:r>
        <w:rPr>
          <w:rFonts w:ascii="Amiri" w:cs="Amiri" w:eastAsia="Amiri" w:hAnsi="Amiri"/>
          <w:sz w:val="26"/>
          <w:szCs w:val="26"/>
          <w:rtl/>
        </w:rPr>
        <w:t xml:space="preserve">ضمان الامتثال لمعايير وزارة التعليم العالي والبحث العلمي والسعي نحو الاعتماد الدولي.</w:t>
      </w:r>
    </w:p>
    <w:p>
      <w:pPr>
        <w:pStyle w:val="ListParagraph"/>
        <w:numPr>
          <w:ilvl w:val="0"/>
          <w:numId w:val="2"/>
        </w:numPr>
        <w:bidi/>
        <w:spacing w:after="40"/>
      </w:pPr>
      <w:r>
        <w:rPr>
          <w:rFonts w:ascii="Amiri" w:cs="Amiri" w:eastAsia="Amiri" w:hAnsi="Amiri"/>
          <w:sz w:val="26"/>
          <w:szCs w:val="26"/>
          <w:rtl/>
        </w:rPr>
        <w:t xml:space="preserve">ترسيخ معايير جودة المختبرات الدولية (مبادئ ISO 15189) في التعليم والممارسة.</w:t>
      </w:r>
    </w:p>
    <w:p>
      <w:pPr>
        <w:pStyle w:val="ListParagraph"/>
        <w:numPr>
          <w:ilvl w:val="0"/>
          <w:numId w:val="2"/>
        </w:numPr>
        <w:bidi/>
        <w:spacing w:after="40"/>
      </w:pPr>
      <w:r>
        <w:rPr>
          <w:rFonts w:ascii="Amiri" w:cs="Amiri" w:eastAsia="Amiri" w:hAnsi="Amiri"/>
          <w:sz w:val="26"/>
          <w:szCs w:val="26"/>
          <w:rtl/>
        </w:rPr>
        <w:t xml:space="preserve">التحديث الدوري للمناهج بما يعكس التطورات في الطب المختبري.</w:t>
      </w:r>
    </w:p>
    <w:p>
      <w:pPr>
        <w:bidi/>
        <w:spacing w:after="40" w:before="120"/>
      </w:pPr>
      <w:r>
        <w:rPr>
          <w:rFonts w:ascii="Amiri" w:cs="Amiri" w:eastAsia="Amiri" w:hAnsi="Amiri"/>
          <w:b/>
          <w:bCs/>
          <w:color w:val="9A3318"/>
          <w:sz w:val="26"/>
          <w:szCs w:val="26"/>
          <w:rtl/>
        </w:rPr>
        <w:t xml:space="preserve">✅ 7. التعليم الأخضر والاستدامة والذكاء الاصطناعي</w:t>
      </w:r>
    </w:p>
    <w:p>
      <w:pPr>
        <w:pStyle w:val="ListParagraph"/>
        <w:numPr>
          <w:ilvl w:val="0"/>
          <w:numId w:val="2"/>
        </w:numPr>
        <w:bidi/>
        <w:spacing w:after="40"/>
      </w:pPr>
      <w:r>
        <w:rPr>
          <w:rFonts w:ascii="Amiri" w:cs="Amiri" w:eastAsia="Amiri" w:hAnsi="Amiri"/>
          <w:sz w:val="26"/>
          <w:szCs w:val="26"/>
          <w:rtl/>
        </w:rPr>
        <w:t xml:space="preserve">ترسيخ الإدارة الخضراء للمختبرات واستدامة النفايات الطبية في المناهج.</w:t>
      </w:r>
    </w:p>
    <w:p>
      <w:pPr>
        <w:pStyle w:val="ListParagraph"/>
        <w:numPr>
          <w:ilvl w:val="0"/>
          <w:numId w:val="2"/>
        </w:numPr>
        <w:bidi/>
        <w:spacing w:after="40"/>
      </w:pPr>
      <w:r>
        <w:rPr>
          <w:rFonts w:ascii="Amiri" w:cs="Amiri" w:eastAsia="Amiri" w:hAnsi="Amiri"/>
          <w:sz w:val="26"/>
          <w:szCs w:val="26"/>
          <w:rtl/>
        </w:rPr>
        <w:t xml:space="preserve">دمج التشخيص المدعوم بالذكاء الاصطناعي ومعلوماتية المختبرات في التدريب.</w:t>
      </w:r>
    </w:p>
    <w:p>
      <w:pPr>
        <w:pStyle w:val="ListParagraph"/>
        <w:numPr>
          <w:ilvl w:val="0"/>
          <w:numId w:val="2"/>
        </w:numPr>
        <w:bidi/>
        <w:spacing w:after="40"/>
      </w:pPr>
      <w:r>
        <w:rPr>
          <w:rFonts w:ascii="Amiri" w:cs="Amiri" w:eastAsia="Amiri" w:hAnsi="Amiri"/>
          <w:sz w:val="26"/>
          <w:szCs w:val="26"/>
          <w:rtl/>
        </w:rPr>
        <w:t xml:space="preserve">تعزيز الممارسة المختبرية المسؤولة بيئياً مع المستشفيات الشريكة.</w:t>
      </w:r>
    </w:p>
    <w:p>
      <w:pPr>
        <w:bidi/>
        <w:spacing w:after="60" w:before="160"/>
      </w:pPr>
      <w:r>
        <w:rPr>
          <w:rFonts w:ascii="Amiri" w:cs="Amiri" w:eastAsia="Amiri" w:hAnsi="Amiri"/>
          <w:b/>
          <w:bCs/>
          <w:color w:val="1F3864"/>
          <w:sz w:val="26"/>
          <w:szCs w:val="26"/>
          <w:rtl/>
        </w:rPr>
        <w:t xml:space="preserve">🎓 مخرجات التعلم للبرنامج: -</w:t>
      </w:r>
    </w:p>
    <w:p>
      <w:pPr>
        <w:bidi/>
        <w:spacing w:after="80"/>
      </w:pPr>
      <w:r>
        <w:rPr>
          <w:rFonts w:ascii="Amiri" w:cs="Amiri" w:eastAsia="Amiri" w:hAnsi="Amiri"/>
          <w:sz w:val="26"/>
          <w:szCs w:val="26"/>
          <w:rtl/>
        </w:rPr>
        <w:t xml:space="preserve">تحدد مخرجات التعلم لبرنامج تقنيات المختبرات الطبية المعارف التشخيصية والمهارات المختبرية والسلوك المهني المتوقع من كل خريج. ويُقدَّم البرنامج وفق النظام الدراسي العراقي لوزارة التعليم العالي والبحث العلمي، مع صياغة مخرجاته صياغة قابلة للقياس وقائمة على المخرجات بما ينسجم مع الإطار الوطني العراقي للمؤهلات، وبما يوجهها نحو الاحتياجات التشخيصية والحالات الصحية الشائعة في مجتمع الموصل والعراق.</w:t>
      </w:r>
    </w:p>
    <w:p>
      <w:pPr>
        <w:bidi/>
        <w:spacing w:after="60"/>
      </w:pPr>
      <w:r>
        <w:rPr>
          <w:rFonts w:ascii="Amiri" w:cs="Amiri" w:eastAsia="Amiri" w:hAnsi="Amiri"/>
          <w:sz w:val="26"/>
          <w:szCs w:val="26"/>
          <w:rtl/>
        </w:rPr>
        <w:t xml:space="preserve">بعد إتمام البرنامج بنجاح، سيكون الخريج قادراً على:</w:t>
      </w:r>
    </w:p>
    <w:p>
      <w:pPr>
        <w:bidi/>
        <w:spacing w:after="40"/>
        <w:ind w:left="360"/>
      </w:pPr>
      <w:r>
        <w:rPr>
          <w:rFonts w:ascii="Amiri" w:cs="Amiri" w:eastAsia="Amiri" w:hAnsi="Amiri"/>
          <w:b/>
          <w:bCs/>
          <w:color w:val="9A3318"/>
          <w:sz w:val="26"/>
          <w:szCs w:val="26"/>
          <w:rtl/>
        </w:rPr>
        <w:t xml:space="preserve">PLO1: </w:t>
      </w:r>
      <w:r>
        <w:rPr>
          <w:rFonts w:ascii="Amiri" w:cs="Amiri" w:eastAsia="Amiri" w:hAnsi="Amiri"/>
          <w:sz w:val="26"/>
          <w:szCs w:val="26"/>
          <w:rtl/>
        </w:rPr>
        <w:t xml:space="preserve">إجراء الفحوصات المختبرية في أمراض الدم والأحياء المجهرية والكيمياء السريرية والتشخيص الجزيئي بدقة وإتقان.</w:t>
      </w:r>
    </w:p>
    <w:p>
      <w:pPr>
        <w:bidi/>
        <w:spacing w:after="40"/>
        <w:ind w:left="360"/>
      </w:pPr>
      <w:r>
        <w:rPr>
          <w:rFonts w:ascii="Amiri" w:cs="Amiri" w:eastAsia="Amiri" w:hAnsi="Amiri"/>
          <w:b/>
          <w:bCs/>
          <w:color w:val="9A3318"/>
          <w:sz w:val="26"/>
          <w:szCs w:val="26"/>
          <w:rtl/>
        </w:rPr>
        <w:t xml:space="preserve">PLO2: </w:t>
      </w:r>
      <w:r>
        <w:rPr>
          <w:rFonts w:ascii="Amiri" w:cs="Amiri" w:eastAsia="Amiri" w:hAnsi="Amiri"/>
          <w:sz w:val="26"/>
          <w:szCs w:val="26"/>
          <w:rtl/>
        </w:rPr>
        <w:t xml:space="preserve">تشغيل الأجهزة المختبرية الحديثة وصيانتها مع تطبيق إجراءات ضبط الجودة والسلامة الحيوية.</w:t>
      </w:r>
    </w:p>
    <w:p>
      <w:pPr>
        <w:bidi/>
        <w:spacing w:after="40"/>
        <w:ind w:left="360"/>
      </w:pPr>
      <w:r>
        <w:rPr>
          <w:rFonts w:ascii="Amiri" w:cs="Amiri" w:eastAsia="Amiri" w:hAnsi="Amiri"/>
          <w:b/>
          <w:bCs/>
          <w:color w:val="9A3318"/>
          <w:sz w:val="26"/>
          <w:szCs w:val="26"/>
          <w:rtl/>
        </w:rPr>
        <w:t xml:space="preserve">PLO3: </w:t>
      </w:r>
      <w:r>
        <w:rPr>
          <w:rFonts w:ascii="Amiri" w:cs="Amiri" w:eastAsia="Amiri" w:hAnsi="Amiri"/>
          <w:sz w:val="26"/>
          <w:szCs w:val="26"/>
          <w:rtl/>
        </w:rPr>
        <w:t xml:space="preserve">تفسير النتائج المختبرية وربطها بالحالات السريرية بما فيها الأمراض الشائعة في مجتمع العراق والموصل.</w:t>
      </w:r>
    </w:p>
    <w:p>
      <w:pPr>
        <w:bidi/>
        <w:spacing w:after="40"/>
        <w:ind w:left="360"/>
      </w:pPr>
      <w:r>
        <w:rPr>
          <w:rFonts w:ascii="Amiri" w:cs="Amiri" w:eastAsia="Amiri" w:hAnsi="Amiri"/>
          <w:b/>
          <w:bCs/>
          <w:color w:val="9A3318"/>
          <w:sz w:val="26"/>
          <w:szCs w:val="26"/>
          <w:rtl/>
        </w:rPr>
        <w:t xml:space="preserve">PLO4: </w:t>
      </w:r>
      <w:r>
        <w:rPr>
          <w:rFonts w:ascii="Amiri" w:cs="Amiri" w:eastAsia="Amiri" w:hAnsi="Amiri"/>
          <w:sz w:val="26"/>
          <w:szCs w:val="26"/>
          <w:rtl/>
        </w:rPr>
        <w:t xml:space="preserve">تطبيق نظم معلومات المختبرات وممارسات التوثيق بما ينسجم مع معايير الجودة الدولية (مبادئ ISO 15189).</w:t>
      </w:r>
    </w:p>
    <w:p>
      <w:pPr>
        <w:bidi/>
        <w:spacing w:after="40"/>
        <w:ind w:left="360"/>
      </w:pPr>
      <w:r>
        <w:rPr>
          <w:rFonts w:ascii="Amiri" w:cs="Amiri" w:eastAsia="Amiri" w:hAnsi="Amiri"/>
          <w:b/>
          <w:bCs/>
          <w:color w:val="9A3318"/>
          <w:sz w:val="26"/>
          <w:szCs w:val="26"/>
          <w:rtl/>
        </w:rPr>
        <w:t xml:space="preserve">PLO5: </w:t>
      </w:r>
      <w:r>
        <w:rPr>
          <w:rFonts w:ascii="Amiri" w:cs="Amiri" w:eastAsia="Amiri" w:hAnsi="Amiri"/>
          <w:sz w:val="26"/>
          <w:szCs w:val="26"/>
          <w:rtl/>
        </w:rPr>
        <w:t xml:space="preserve">إظهار الأخلاق المهنية وسرية المريض والعمل الجماعي والإسهام في حملات الفحص والتوعية الصحية في المجتمع.</w:t>
      </w:r>
    </w:p>
    <w:p>
      <w:pPr>
        <w:bidi/>
        <w:spacing w:after="40"/>
        <w:ind w:left="360"/>
      </w:pPr>
      <w:r>
        <w:rPr>
          <w:rFonts w:ascii="Amiri" w:cs="Amiri" w:eastAsia="Amiri" w:hAnsi="Amiri"/>
          <w:b/>
          <w:bCs/>
          <w:color w:val="9A3318"/>
          <w:sz w:val="26"/>
          <w:szCs w:val="26"/>
          <w:rtl/>
        </w:rPr>
        <w:t xml:space="preserve">PLO6: </w:t>
      </w:r>
      <w:r>
        <w:rPr>
          <w:rFonts w:ascii="Amiri" w:cs="Amiri" w:eastAsia="Amiri" w:hAnsi="Amiri"/>
          <w:sz w:val="26"/>
          <w:szCs w:val="26"/>
          <w:rtl/>
        </w:rPr>
        <w:t xml:space="preserve">استخدام تطبيقات الذكاء الاصطناعي في التشخيص المختبري وتفسير النتائج.</w:t>
      </w:r>
    </w:p>
    <w:p>
      <w:pPr>
        <w:bidi/>
        <w:spacing w:after="40"/>
        <w:ind w:left="360"/>
      </w:pPr>
      <w:r>
        <w:rPr>
          <w:rFonts w:ascii="Amiri" w:cs="Amiri" w:eastAsia="Amiri" w:hAnsi="Amiri"/>
          <w:b/>
          <w:bCs/>
          <w:color w:val="9A3318"/>
          <w:sz w:val="26"/>
          <w:szCs w:val="26"/>
          <w:rtl/>
        </w:rPr>
        <w:t xml:space="preserve">PLO7: </w:t>
      </w:r>
      <w:r>
        <w:rPr>
          <w:rFonts w:ascii="Amiri" w:cs="Amiri" w:eastAsia="Amiri" w:hAnsi="Amiri"/>
          <w:sz w:val="26"/>
          <w:szCs w:val="26"/>
          <w:rtl/>
        </w:rPr>
        <w:t xml:space="preserve">تطبيق ممارسات المختبرات الخضراء في إدارة النفايات والسلامة الكيميائية وترشيد الموارد.</w:t>
      </w:r>
    </w:p>
    <w:p>
      <w:pPr>
        <w:bidi/>
        <w:spacing w:after="40"/>
        <w:ind w:left="360"/>
      </w:pPr>
      <w:r>
        <w:rPr>
          <w:rFonts w:ascii="Amiri" w:cs="Amiri" w:eastAsia="Amiri" w:hAnsi="Amiri"/>
          <w:b/>
          <w:bCs/>
          <w:color w:val="9A3318"/>
          <w:sz w:val="26"/>
          <w:szCs w:val="26"/>
          <w:rtl/>
        </w:rPr>
        <w:t xml:space="preserve">PLO8: </w:t>
      </w:r>
      <w:r>
        <w:rPr>
          <w:rFonts w:ascii="Amiri" w:cs="Amiri" w:eastAsia="Amiri" w:hAnsi="Amiri"/>
          <w:sz w:val="26"/>
          <w:szCs w:val="26"/>
          <w:rtl/>
        </w:rPr>
        <w:t xml:space="preserve">تحليل بيانات جودة المختبرات والبيانات الوبائية لدعم قرارات الصحة العامة.</w:t>
      </w:r>
    </w:p>
    <w:p>
      <w:pPr>
        <w:bidi/>
        <w:spacing w:after="40"/>
        <w:ind w:left="360"/>
      </w:pPr>
      <w:r>
        <w:rPr>
          <w:rFonts w:ascii="Amiri" w:cs="Amiri" w:eastAsia="Amiri" w:hAnsi="Amiri"/>
          <w:b/>
          <w:bCs/>
          <w:color w:val="9A3318"/>
          <w:sz w:val="26"/>
          <w:szCs w:val="26"/>
          <w:rtl/>
        </w:rPr>
        <w:t xml:space="preserve">PLO9: </w:t>
      </w:r>
      <w:r>
        <w:rPr>
          <w:rFonts w:ascii="Amiri" w:cs="Amiri" w:eastAsia="Amiri" w:hAnsi="Amiri"/>
          <w:sz w:val="26"/>
          <w:szCs w:val="26"/>
          <w:rtl/>
        </w:rPr>
        <w:t xml:space="preserve">الإسهام في خدمات تشخيصية مستدامة وفعالة الكلفة في المؤسسات الصحية العراقية.</w:t>
      </w:r>
    </w:p>
    <w:p>
      <w:pPr>
        <w:bidi/>
        <w:spacing w:after="40"/>
        <w:ind w:left="360"/>
      </w:pPr>
      <w:r>
        <w:rPr>
          <w:rFonts w:ascii="Amiri" w:cs="Amiri" w:eastAsia="Amiri" w:hAnsi="Amiri"/>
          <w:b/>
          <w:bCs/>
          <w:color w:val="9A3318"/>
          <w:sz w:val="26"/>
          <w:szCs w:val="26"/>
          <w:rtl/>
        </w:rPr>
        <w:t xml:space="preserve">PLO10: </w:t>
      </w:r>
      <w:r>
        <w:rPr>
          <w:rFonts w:ascii="Amiri" w:cs="Amiri" w:eastAsia="Amiri" w:hAnsi="Amiri"/>
          <w:sz w:val="26"/>
          <w:szCs w:val="26"/>
          <w:rtl/>
        </w:rPr>
        <w:t xml:space="preserve">تعزيز الوعي بالصحة البيئية ودعم أهداف التنمية المستدامة من خلال الممارسة المختبرية.</w:t>
      </w:r>
    </w:p>
    <w:p>
      <w:pPr>
        <w:pStyle w:val="Heading2"/>
        <w:bidi/>
        <w:spacing w:before="240"/>
      </w:pPr>
      <w:r>
        <w:rPr>
          <w:rFonts w:ascii="Amiri" w:cs="Amiri" w:eastAsia="Amiri" w:hAnsi="Amiri"/>
          <w:rtl/>
        </w:rPr>
        <w:t xml:space="preserve">قسم تقنيات التخدير (DANT)</w:t>
      </w:r>
    </w:p>
    <w:p>
      <w:pPr>
        <w:bidi/>
        <w:spacing w:after="60" w:before="160"/>
      </w:pPr>
      <w:r>
        <w:rPr>
          <w:rFonts w:ascii="Amiri" w:cs="Amiri" w:eastAsia="Amiri" w:hAnsi="Amiri"/>
          <w:b/>
          <w:bCs/>
          <w:color w:val="1F3864"/>
          <w:sz w:val="26"/>
          <w:szCs w:val="26"/>
          <w:rtl/>
        </w:rPr>
        <w:t xml:space="preserve">📋 مواصفات البرنامج: -</w:t>
      </w:r>
    </w:p>
    <w:p>
      <w:pPr>
        <w:bidi/>
        <w:spacing w:after="100"/>
      </w:pPr>
      <w:r>
        <w:rPr>
          <w:rFonts w:ascii="Amiri" w:cs="Amiri" w:eastAsia="Amiri" w:hAnsi="Amiri"/>
          <w:sz w:val="26"/>
          <w:szCs w:val="26"/>
          <w:rtl/>
        </w:rPr>
        <w:t xml:space="preserve">يعرض هذا القسم المواصفات الرسمية لبرنامج تقنيات التخدير كما تقدمه جامعة الحدباء بإشراف وزارة التعليم العالي والبحث العلمي. يمنح البرنامج شهادة بكالوريوس علوم في تقنيات التخدير بعد أربع سنوات دراسية من الدراسة بدوام كامل، ويُقدَّم وفق النظام الدراسي العراقي وإطار الوحدات الدراسية المعتمد فيه، طبقاً لضوابط وزارة التعليم العالي والبحث العلمي. ويلخص الجدول أدناه الحقائق الأساسية التي تحدد هوية البرنامج وهيكله وسياقه التنظيمي، ويشكّل المرجع المعتمد في تصميم المناهج وضمان الجودة ومراجعات الاعتماد.</w:t>
      </w:r>
    </w:p>
    <w:tbl>
      <w:tblPr>
        <w:bidiVisual/>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shd w:fill="EEF1F7" w:val="clear"/>
          </w:tcPr>
          <w:p>
            <w:pPr>
              <w:bidi/>
              <w:spacing w:after="40" w:before="40"/>
            </w:pPr>
            <w:r>
              <w:rPr>
                <w:rFonts w:ascii="Amiri" w:cs="Amiri" w:eastAsia="Amiri" w:hAnsi="Amiri"/>
                <w:b/>
                <w:bCs/>
                <w:sz w:val="24"/>
                <w:szCs w:val="24"/>
                <w:rtl/>
              </w:rPr>
              <w:t xml:space="preserve">المؤسسة المانحة</w:t>
            </w:r>
          </w:p>
        </w:tc>
        <w:tc>
          <w:tcPr>
            <w:tcW w:type="dxa" w:w="6126"/>
          </w:tcPr>
          <w:p>
            <w:pPr>
              <w:bidi/>
              <w:spacing w:after="40" w:before="40"/>
            </w:pPr>
            <w:r>
              <w:rPr>
                <w:rFonts w:ascii="Amiri" w:cs="Amiri" w:eastAsia="Amiri" w:hAnsi="Amiri"/>
                <w:sz w:val="24"/>
                <w:szCs w:val="24"/>
                <w:rtl/>
              </w:rPr>
              <w:t xml:space="preserve">جامعة الحدباء – الموصل، العراق</w:t>
            </w:r>
          </w:p>
        </w:tc>
      </w:tr>
      <w:tr>
        <w:tc>
          <w:tcPr>
            <w:tcW w:type="dxa" w:w="2900"/>
            <w:shd w:fill="EEF1F7" w:val="clear"/>
          </w:tcPr>
          <w:p>
            <w:pPr>
              <w:bidi/>
              <w:spacing w:after="40" w:before="40"/>
            </w:pPr>
            <w:r>
              <w:rPr>
                <w:rFonts w:ascii="Amiri" w:cs="Amiri" w:eastAsia="Amiri" w:hAnsi="Amiri"/>
                <w:b/>
                <w:bCs/>
                <w:sz w:val="24"/>
                <w:szCs w:val="24"/>
                <w:rtl/>
              </w:rPr>
              <w:t xml:space="preserve">الكلية</w:t>
            </w:r>
          </w:p>
        </w:tc>
        <w:tc>
          <w:tcPr>
            <w:tcW w:type="dxa" w:w="6126"/>
          </w:tcPr>
          <w:p>
            <w:pPr>
              <w:bidi/>
              <w:spacing w:after="40" w:before="40"/>
            </w:pPr>
            <w:r>
              <w:rPr>
                <w:rFonts w:ascii="Amiri" w:cs="Amiri" w:eastAsia="Amiri" w:hAnsi="Amiri"/>
                <w:sz w:val="24"/>
                <w:szCs w:val="24"/>
                <w:rtl/>
              </w:rPr>
              <w:t xml:space="preserve">كلية التقنيات الصحية والطبية</w:t>
            </w:r>
          </w:p>
        </w:tc>
      </w:tr>
      <w:tr>
        <w:tc>
          <w:tcPr>
            <w:tcW w:type="dxa" w:w="2900"/>
            <w:shd w:fill="EEF1F7" w:val="clear"/>
          </w:tcPr>
          <w:p>
            <w:pPr>
              <w:bidi/>
              <w:spacing w:after="40" w:before="40"/>
            </w:pPr>
            <w:r>
              <w:rPr>
                <w:rFonts w:ascii="Amiri" w:cs="Amiri" w:eastAsia="Amiri" w:hAnsi="Amiri"/>
                <w:b/>
                <w:bCs/>
                <w:sz w:val="24"/>
                <w:szCs w:val="24"/>
                <w:rtl/>
              </w:rPr>
              <w:t xml:space="preserve">اسم البرنامج</w:t>
            </w:r>
          </w:p>
        </w:tc>
        <w:tc>
          <w:tcPr>
            <w:tcW w:type="dxa" w:w="6126"/>
          </w:tcPr>
          <w:p>
            <w:pPr>
              <w:bidi/>
              <w:spacing w:after="40" w:before="40"/>
            </w:pPr>
            <w:r>
              <w:rPr>
                <w:rFonts w:ascii="Amiri" w:cs="Amiri" w:eastAsia="Amiri" w:hAnsi="Amiri"/>
                <w:sz w:val="24"/>
                <w:szCs w:val="24"/>
                <w:rtl/>
              </w:rPr>
              <w:t xml:space="preserve">تقنيات التخدير</w:t>
            </w:r>
          </w:p>
        </w:tc>
      </w:tr>
      <w:tr>
        <w:tc>
          <w:tcPr>
            <w:tcW w:type="dxa" w:w="2900"/>
            <w:shd w:fill="EEF1F7" w:val="clear"/>
          </w:tcPr>
          <w:p>
            <w:pPr>
              <w:bidi/>
              <w:spacing w:after="40" w:before="40"/>
            </w:pPr>
            <w:r>
              <w:rPr>
                <w:rFonts w:ascii="Amiri" w:cs="Amiri" w:eastAsia="Amiri" w:hAnsi="Amiri"/>
                <w:b/>
                <w:bCs/>
                <w:sz w:val="24"/>
                <w:szCs w:val="24"/>
                <w:rtl/>
              </w:rPr>
              <w:t xml:space="preserve">اختصار البرنامج</w:t>
            </w:r>
          </w:p>
        </w:tc>
        <w:tc>
          <w:tcPr>
            <w:tcW w:type="dxa" w:w="6126"/>
          </w:tcPr>
          <w:p>
            <w:pPr>
              <w:bidi/>
              <w:spacing w:after="40" w:before="40"/>
            </w:pPr>
            <w:r>
              <w:rPr>
                <w:rFonts w:ascii="Amiri" w:cs="Amiri" w:eastAsia="Amiri" w:hAnsi="Amiri"/>
                <w:sz w:val="24"/>
                <w:szCs w:val="24"/>
                <w:rtl/>
              </w:rPr>
              <w:t xml:space="preserve">DANT</w:t>
            </w:r>
          </w:p>
        </w:tc>
      </w:tr>
      <w:tr>
        <w:tc>
          <w:tcPr>
            <w:tcW w:type="dxa" w:w="2900"/>
            <w:shd w:fill="EEF1F7" w:val="clear"/>
          </w:tcPr>
          <w:p>
            <w:pPr>
              <w:bidi/>
              <w:spacing w:after="40" w:before="40"/>
            </w:pPr>
            <w:r>
              <w:rPr>
                <w:rFonts w:ascii="Amiri" w:cs="Amiri" w:eastAsia="Amiri" w:hAnsi="Amiri"/>
                <w:b/>
                <w:bCs/>
                <w:sz w:val="24"/>
                <w:szCs w:val="24"/>
                <w:rtl/>
              </w:rPr>
              <w:t xml:space="preserve">رمز البرنامج</w:t>
            </w:r>
          </w:p>
        </w:tc>
        <w:tc>
          <w:tcPr>
            <w:tcW w:type="dxa" w:w="6126"/>
          </w:tcPr>
          <w:p>
            <w:pPr>
              <w:bidi/>
              <w:spacing w:after="40" w:before="40"/>
            </w:pPr>
            <w:r>
              <w:rPr>
                <w:rFonts w:ascii="Amiri" w:cs="Amiri" w:eastAsia="Amiri" w:hAnsi="Amiri"/>
                <w:sz w:val="24"/>
                <w:szCs w:val="24"/>
                <w:rtl/>
              </w:rPr>
              <w:t xml:space="preserve">AHU15200</w:t>
            </w:r>
          </w:p>
        </w:tc>
      </w:tr>
      <w:tr>
        <w:tc>
          <w:tcPr>
            <w:tcW w:type="dxa" w:w="2900"/>
            <w:shd w:fill="EEF1F7" w:val="clear"/>
          </w:tcPr>
          <w:p>
            <w:pPr>
              <w:bidi/>
              <w:spacing w:after="40" w:before="40"/>
            </w:pPr>
            <w:r>
              <w:rPr>
                <w:rFonts w:ascii="Amiri" w:cs="Amiri" w:eastAsia="Amiri" w:hAnsi="Amiri"/>
                <w:b/>
                <w:bCs/>
                <w:sz w:val="24"/>
                <w:szCs w:val="24"/>
                <w:rtl/>
              </w:rPr>
              <w:t xml:space="preserve">الشهادة الممنوحة</w:t>
            </w:r>
          </w:p>
        </w:tc>
        <w:tc>
          <w:tcPr>
            <w:tcW w:type="dxa" w:w="6126"/>
          </w:tcPr>
          <w:p>
            <w:pPr>
              <w:bidi/>
              <w:spacing w:after="40" w:before="40"/>
            </w:pPr>
            <w:r>
              <w:rPr>
                <w:rFonts w:ascii="Amiri" w:cs="Amiri" w:eastAsia="Amiri" w:hAnsi="Amiri"/>
                <w:sz w:val="24"/>
                <w:szCs w:val="24"/>
                <w:rtl/>
              </w:rPr>
              <w:t xml:space="preserve">بكالوريوس علوم في تقنيات التخدير</w:t>
            </w:r>
          </w:p>
        </w:tc>
      </w:tr>
      <w:tr>
        <w:tc>
          <w:tcPr>
            <w:tcW w:type="dxa" w:w="2900"/>
            <w:shd w:fill="EEF1F7" w:val="clear"/>
          </w:tcPr>
          <w:p>
            <w:pPr>
              <w:bidi/>
              <w:spacing w:after="40" w:before="40"/>
            </w:pPr>
            <w:r>
              <w:rPr>
                <w:rFonts w:ascii="Amiri" w:cs="Amiri" w:eastAsia="Amiri" w:hAnsi="Amiri"/>
                <w:b/>
                <w:bCs/>
                <w:sz w:val="24"/>
                <w:szCs w:val="24"/>
                <w:rtl/>
              </w:rPr>
              <w:t xml:space="preserve">مدة الدراسة</w:t>
            </w:r>
          </w:p>
        </w:tc>
        <w:tc>
          <w:tcPr>
            <w:tcW w:type="dxa" w:w="6126"/>
          </w:tcPr>
          <w:p>
            <w:pPr>
              <w:bidi/>
              <w:spacing w:after="40" w:before="40"/>
            </w:pPr>
            <w:r>
              <w:rPr>
                <w:rFonts w:ascii="Amiri" w:cs="Amiri" w:eastAsia="Amiri" w:hAnsi="Amiri"/>
                <w:sz w:val="24"/>
                <w:szCs w:val="24"/>
                <w:rtl/>
              </w:rPr>
              <w:t xml:space="preserve">4 سنوات دراسية (8 فصول دراسية)، دوام كامل، حضوري</w:t>
            </w:r>
          </w:p>
        </w:tc>
      </w:tr>
      <w:tr>
        <w:tc>
          <w:tcPr>
            <w:tcW w:type="dxa" w:w="2900"/>
            <w:shd w:fill="EEF1F7" w:val="clear"/>
          </w:tcPr>
          <w:p>
            <w:pPr>
              <w:bidi/>
              <w:spacing w:after="40" w:before="40"/>
            </w:pPr>
            <w:r>
              <w:rPr>
                <w:rFonts w:ascii="Amiri" w:cs="Amiri" w:eastAsia="Amiri" w:hAnsi="Amiri"/>
                <w:b/>
                <w:bCs/>
                <w:sz w:val="24"/>
                <w:szCs w:val="24"/>
                <w:rtl/>
              </w:rPr>
              <w:t xml:space="preserve">النظام الدراسي</w:t>
            </w:r>
          </w:p>
        </w:tc>
        <w:tc>
          <w:tcPr>
            <w:tcW w:type="dxa" w:w="6126"/>
          </w:tcPr>
          <w:p>
            <w:pPr>
              <w:bidi/>
              <w:spacing w:after="40" w:before="40"/>
            </w:pPr>
            <w:r>
              <w:rPr>
                <w:rFonts w:ascii="Amiri" w:cs="Amiri" w:eastAsia="Amiri" w:hAnsi="Amiri"/>
                <w:sz w:val="24"/>
                <w:szCs w:val="24"/>
                <w:rtl/>
              </w:rPr>
              <w:t xml:space="preserve">النظام الدراسي العراقي (وزارة التعليم العالي والبحث العلمي)</w:t>
            </w:r>
          </w:p>
        </w:tc>
      </w:tr>
      <w:tr>
        <w:tc>
          <w:tcPr>
            <w:tcW w:type="dxa" w:w="2900"/>
            <w:shd w:fill="EEF1F7" w:val="clear"/>
          </w:tcPr>
          <w:p>
            <w:pPr>
              <w:bidi/>
              <w:spacing w:after="40" w:before="40"/>
            </w:pPr>
            <w:r>
              <w:rPr>
                <w:rFonts w:ascii="Amiri" w:cs="Amiri" w:eastAsia="Amiri" w:hAnsi="Amiri"/>
                <w:b/>
                <w:bCs/>
                <w:sz w:val="24"/>
                <w:szCs w:val="24"/>
                <w:rtl/>
              </w:rPr>
              <w:t xml:space="preserve">الإطار الائتماني</w:t>
            </w:r>
          </w:p>
        </w:tc>
        <w:tc>
          <w:tcPr>
            <w:tcW w:type="dxa" w:w="6126"/>
          </w:tcPr>
          <w:p>
            <w:pPr>
              <w:bidi/>
              <w:spacing w:after="40" w:before="40"/>
            </w:pPr>
            <w:r>
              <w:rPr>
                <w:rFonts w:ascii="Amiri" w:cs="Amiri" w:eastAsia="Amiri" w:hAnsi="Amiri"/>
                <w:sz w:val="24"/>
                <w:szCs w:val="24"/>
                <w:rtl/>
              </w:rPr>
              <w:t xml:space="preserve">الساعة النظرية الواحدة أسبوعياً = وحدة واحدة، وكل ساعتين عمليتين (مختبريتين) أسبوعياً = وحدة واحدة</w:t>
            </w:r>
          </w:p>
        </w:tc>
      </w:tr>
      <w:tr>
        <w:tc>
          <w:tcPr>
            <w:tcW w:type="dxa" w:w="2900"/>
            <w:shd w:fill="EEF1F7" w:val="clear"/>
          </w:tcPr>
          <w:p>
            <w:pPr>
              <w:bidi/>
              <w:spacing w:after="40" w:before="40"/>
            </w:pPr>
            <w:r>
              <w:rPr>
                <w:rFonts w:ascii="Amiri" w:cs="Amiri" w:eastAsia="Amiri" w:hAnsi="Amiri"/>
                <w:b/>
                <w:bCs/>
                <w:sz w:val="24"/>
                <w:szCs w:val="24"/>
                <w:rtl/>
              </w:rPr>
              <w:t xml:space="preserve">لغة التدريس</w:t>
            </w:r>
          </w:p>
        </w:tc>
        <w:tc>
          <w:tcPr>
            <w:tcW w:type="dxa" w:w="6126"/>
          </w:tcPr>
          <w:p>
            <w:pPr>
              <w:bidi/>
              <w:spacing w:after="40" w:before="40"/>
            </w:pPr>
            <w:r>
              <w:rPr>
                <w:rFonts w:ascii="Amiri" w:cs="Amiri" w:eastAsia="Amiri" w:hAnsi="Amiri"/>
                <w:sz w:val="24"/>
                <w:szCs w:val="24"/>
                <w:rtl/>
              </w:rPr>
              <w:t xml:space="preserve">الإنجليزية</w:t>
            </w:r>
          </w:p>
        </w:tc>
      </w:tr>
      <w:tr>
        <w:tc>
          <w:tcPr>
            <w:tcW w:type="dxa" w:w="2900"/>
            <w:shd w:fill="EEF1F7" w:val="clear"/>
          </w:tcPr>
          <w:p>
            <w:pPr>
              <w:bidi/>
              <w:spacing w:after="40" w:before="40"/>
            </w:pPr>
            <w:r>
              <w:rPr>
                <w:rFonts w:ascii="Amiri" w:cs="Amiri" w:eastAsia="Amiri" w:hAnsi="Amiri"/>
                <w:b/>
                <w:bCs/>
                <w:sz w:val="24"/>
                <w:szCs w:val="24"/>
                <w:rtl/>
              </w:rPr>
              <w:t xml:space="preserve">الجهة التنظيمية</w:t>
            </w:r>
          </w:p>
        </w:tc>
        <w:tc>
          <w:tcPr>
            <w:tcW w:type="dxa" w:w="6126"/>
          </w:tcPr>
          <w:p>
            <w:pPr>
              <w:bidi/>
              <w:spacing w:after="40" w:before="40"/>
            </w:pPr>
            <w:r>
              <w:rPr>
                <w:rFonts w:ascii="Amiri" w:cs="Amiri" w:eastAsia="Amiri" w:hAnsi="Amiri"/>
                <w:sz w:val="24"/>
                <w:szCs w:val="24"/>
                <w:rtl/>
              </w:rPr>
              <w:t xml:space="preserve">وزارة التعليم العالي والبحث العلمي – العراق</w:t>
            </w:r>
          </w:p>
        </w:tc>
      </w:tr>
    </w:tbl>
    <w:p>
      <w:pPr>
        <w:bidi/>
        <w:spacing w:after="120"/>
      </w:pPr>
    </w:p>
    <w:p>
      <w:pPr>
        <w:bidi/>
        <w:spacing w:after="60" w:before="160"/>
      </w:pPr>
      <w:r>
        <w:rPr>
          <w:rFonts w:ascii="Amiri" w:cs="Amiri" w:eastAsia="Amiri" w:hAnsi="Amiri"/>
          <w:b/>
          <w:bCs/>
          <w:color w:val="1F3864"/>
          <w:sz w:val="26"/>
          <w:szCs w:val="26"/>
          <w:rtl/>
        </w:rPr>
        <w:t xml:space="preserve">🌍 رؤيتنا: -</w:t>
      </w:r>
    </w:p>
    <w:p>
      <w:pPr>
        <w:bidi/>
        <w:spacing w:after="160"/>
      </w:pPr>
      <w:r>
        <w:rPr>
          <w:rFonts w:ascii="Amiri" w:cs="Amiri" w:eastAsia="Amiri" w:hAnsi="Amiri"/>
          <w:sz w:val="26"/>
          <w:szCs w:val="26"/>
          <w:rtl/>
        </w:rPr>
        <w:t xml:space="preserve">أن يكون قسماً أكاديمياً رائداً في تعليم تقنيات التخدير، معروفاً بإعداد كوادر تخدير كفوءة تتحلى بالرحمة والتركيز على السلامة، تسهم في تحسين الرعاية المحيطة بالجراحة والعناية الحرجة ونتائج المرضى في العراق وخارجه.</w:t>
      </w:r>
    </w:p>
    <w:p>
      <w:pPr>
        <w:bidi/>
        <w:spacing w:after="60" w:before="160"/>
      </w:pPr>
      <w:r>
        <w:rPr>
          <w:rFonts w:ascii="Amiri" w:cs="Amiri" w:eastAsia="Amiri" w:hAnsi="Amiri"/>
          <w:b/>
          <w:bCs/>
          <w:color w:val="1F3864"/>
          <w:sz w:val="26"/>
          <w:szCs w:val="26"/>
          <w:rtl/>
        </w:rPr>
        <w:t xml:space="preserve">🎯 رسالتنا: -</w:t>
      </w:r>
    </w:p>
    <w:p>
      <w:pPr>
        <w:bidi/>
        <w:spacing w:after="60"/>
      </w:pPr>
      <w:r>
        <w:rPr>
          <w:rFonts w:ascii="Amiri" w:cs="Amiri" w:eastAsia="Amiri" w:hAnsi="Amiri"/>
          <w:sz w:val="26"/>
          <w:szCs w:val="26"/>
          <w:rtl/>
        </w:rPr>
        <w:t xml:space="preserve">يلتزم قسم تقنيات التخدير في جامعة الحدباء بما يأتي:</w:t>
      </w:r>
    </w:p>
    <w:p>
      <w:pPr>
        <w:pStyle w:val="ListParagraph"/>
        <w:numPr>
          <w:ilvl w:val="0"/>
          <w:numId w:val="2"/>
        </w:numPr>
        <w:bidi/>
        <w:spacing w:after="40"/>
      </w:pPr>
      <w:r>
        <w:rPr>
          <w:rFonts w:ascii="Amiri" w:cs="Amiri" w:eastAsia="Amiri" w:hAnsi="Amiri"/>
          <w:sz w:val="26"/>
          <w:szCs w:val="26"/>
          <w:rtl/>
        </w:rPr>
        <w:t xml:space="preserve">تقديم تعليم عالي الجودة في تقنيات التخدير يدمج المهارة السريرية بالمعرفة العلمية.</w:t>
      </w:r>
    </w:p>
    <w:p>
      <w:pPr>
        <w:pStyle w:val="ListParagraph"/>
        <w:numPr>
          <w:ilvl w:val="0"/>
          <w:numId w:val="2"/>
        </w:numPr>
        <w:bidi/>
        <w:spacing w:after="40"/>
      </w:pPr>
      <w:r>
        <w:rPr>
          <w:rFonts w:ascii="Amiri" w:cs="Amiri" w:eastAsia="Amiri" w:hAnsi="Amiri"/>
          <w:sz w:val="26"/>
          <w:szCs w:val="26"/>
          <w:rtl/>
        </w:rPr>
        <w:t xml:space="preserve">إعداد كوادر تخدير كفوءة ورحيمة تضع سلامة المريض في المقام الأول.</w:t>
      </w:r>
    </w:p>
    <w:p>
      <w:pPr>
        <w:pStyle w:val="ListParagraph"/>
        <w:numPr>
          <w:ilvl w:val="0"/>
          <w:numId w:val="2"/>
        </w:numPr>
        <w:bidi/>
        <w:spacing w:after="40"/>
      </w:pPr>
      <w:r>
        <w:rPr>
          <w:rFonts w:ascii="Amiri" w:cs="Amiri" w:eastAsia="Amiri" w:hAnsi="Amiri"/>
          <w:sz w:val="26"/>
          <w:szCs w:val="26"/>
          <w:rtl/>
        </w:rPr>
        <w:t xml:space="preserve">تعزيز البحث العلمي في الرعاية المحيطة بالجراحة وإدارة الألم والعناية الحرجة.</w:t>
      </w:r>
    </w:p>
    <w:p>
      <w:pPr>
        <w:pStyle w:val="ListParagraph"/>
        <w:numPr>
          <w:ilvl w:val="0"/>
          <w:numId w:val="2"/>
        </w:numPr>
        <w:bidi/>
        <w:spacing w:after="40"/>
      </w:pPr>
      <w:r>
        <w:rPr>
          <w:rFonts w:ascii="Amiri" w:cs="Amiri" w:eastAsia="Amiri" w:hAnsi="Amiri"/>
          <w:sz w:val="26"/>
          <w:szCs w:val="26"/>
          <w:rtl/>
        </w:rPr>
        <w:t xml:space="preserve">تعزيز صحة المجتمع من خلال التدريب على الإسعافات الأولية والإنعاش وسلامة الجراحة.</w:t>
      </w:r>
    </w:p>
    <w:p>
      <w:pPr>
        <w:pStyle w:val="ListParagraph"/>
        <w:numPr>
          <w:ilvl w:val="0"/>
          <w:numId w:val="2"/>
        </w:numPr>
        <w:bidi/>
        <w:spacing w:after="40"/>
      </w:pPr>
      <w:r>
        <w:rPr>
          <w:rFonts w:ascii="Amiri" w:cs="Amiri" w:eastAsia="Amiri" w:hAnsi="Amiri"/>
          <w:sz w:val="26"/>
          <w:szCs w:val="26"/>
          <w:rtl/>
        </w:rPr>
        <w:t xml:space="preserve">تعزيز الشراكات مع المستشفيات لتطوير التدريب السريري والفرص المهنية.</w:t>
      </w:r>
    </w:p>
    <w:p>
      <w:pPr>
        <w:bidi/>
        <w:spacing w:after="60" w:before="160"/>
      </w:pPr>
      <w:r>
        <w:rPr>
          <w:rFonts w:ascii="Amiri" w:cs="Amiri" w:eastAsia="Amiri" w:hAnsi="Amiri"/>
          <w:b/>
          <w:bCs/>
          <w:color w:val="1F3864"/>
          <w:sz w:val="26"/>
          <w:szCs w:val="26"/>
          <w:rtl/>
        </w:rPr>
        <w:t xml:space="preserve">🚀 الأهداف الاستراتيجية: -</w:t>
      </w:r>
    </w:p>
    <w:p>
      <w:pPr>
        <w:bidi/>
        <w:spacing w:after="40" w:before="120"/>
      </w:pPr>
      <w:r>
        <w:rPr>
          <w:rFonts w:ascii="Amiri" w:cs="Amiri" w:eastAsia="Amiri" w:hAnsi="Amiri"/>
          <w:b/>
          <w:bCs/>
          <w:color w:val="9A3318"/>
          <w:sz w:val="26"/>
          <w:szCs w:val="26"/>
          <w:rtl/>
        </w:rPr>
        <w:t xml:space="preserve">✅ 1. التميز الأكاديمي والابتكار في المناهج</w:t>
      </w:r>
    </w:p>
    <w:p>
      <w:pPr>
        <w:pStyle w:val="ListParagraph"/>
        <w:numPr>
          <w:ilvl w:val="0"/>
          <w:numId w:val="2"/>
        </w:numPr>
        <w:bidi/>
        <w:spacing w:after="40"/>
      </w:pPr>
      <w:r>
        <w:rPr>
          <w:rFonts w:ascii="Amiri" w:cs="Amiri" w:eastAsia="Amiri" w:hAnsi="Amiri"/>
          <w:sz w:val="26"/>
          <w:szCs w:val="26"/>
          <w:rtl/>
        </w:rPr>
        <w:t xml:space="preserve">تقديم مناهج حديثة قائمة على الأدلة في تقنيات التخدير وعلم الأدوية ومراقبة المرضى.</w:t>
      </w:r>
    </w:p>
    <w:p>
      <w:pPr>
        <w:pStyle w:val="ListParagraph"/>
        <w:numPr>
          <w:ilvl w:val="0"/>
          <w:numId w:val="2"/>
        </w:numPr>
        <w:bidi/>
        <w:spacing w:after="40"/>
      </w:pPr>
      <w:r>
        <w:rPr>
          <w:rFonts w:ascii="Amiri" w:cs="Amiri" w:eastAsia="Amiri" w:hAnsi="Amiri"/>
          <w:sz w:val="26"/>
          <w:szCs w:val="26"/>
          <w:rtl/>
        </w:rPr>
        <w:t xml:space="preserve">دمج التقنيات الناشئة في التخدير والعناية الحرجة في المناهج الدراسية.</w:t>
      </w:r>
    </w:p>
    <w:p>
      <w:pPr>
        <w:pStyle w:val="ListParagraph"/>
        <w:numPr>
          <w:ilvl w:val="0"/>
          <w:numId w:val="2"/>
        </w:numPr>
        <w:bidi/>
        <w:spacing w:after="40"/>
      </w:pPr>
      <w:r>
        <w:rPr>
          <w:rFonts w:ascii="Amiri" w:cs="Amiri" w:eastAsia="Amiri" w:hAnsi="Amiri"/>
          <w:sz w:val="26"/>
          <w:szCs w:val="26"/>
          <w:rtl/>
        </w:rPr>
        <w:t xml:space="preserve">تنمية الاستدلال السريري واليقظة والخبرة في سلامة المرضى.</w:t>
      </w:r>
    </w:p>
    <w:p>
      <w:pPr>
        <w:bidi/>
        <w:spacing w:after="40" w:before="120"/>
      </w:pPr>
      <w:r>
        <w:rPr>
          <w:rFonts w:ascii="Amiri" w:cs="Amiri" w:eastAsia="Amiri" w:hAnsi="Amiri"/>
          <w:b/>
          <w:bCs/>
          <w:color w:val="9A3318"/>
          <w:sz w:val="26"/>
          <w:szCs w:val="26"/>
          <w:rtl/>
        </w:rPr>
        <w:t xml:space="preserve">✅ 2. التدريب السريري العملي وتنمية المهارات</w:t>
      </w:r>
    </w:p>
    <w:p>
      <w:pPr>
        <w:pStyle w:val="ListParagraph"/>
        <w:numPr>
          <w:ilvl w:val="0"/>
          <w:numId w:val="2"/>
        </w:numPr>
        <w:bidi/>
        <w:spacing w:after="40"/>
      </w:pPr>
      <w:r>
        <w:rPr>
          <w:rFonts w:ascii="Amiri" w:cs="Amiri" w:eastAsia="Amiri" w:hAnsi="Amiri"/>
          <w:sz w:val="26"/>
          <w:szCs w:val="26"/>
          <w:rtl/>
        </w:rPr>
        <w:t xml:space="preserve">توفير تدريب عملي مكثف في صالات العمليات ووحدات الإفاقة والعناية المركزة.</w:t>
      </w:r>
    </w:p>
    <w:p>
      <w:pPr>
        <w:pStyle w:val="ListParagraph"/>
        <w:numPr>
          <w:ilvl w:val="0"/>
          <w:numId w:val="2"/>
        </w:numPr>
        <w:bidi/>
        <w:spacing w:after="40"/>
      </w:pPr>
      <w:r>
        <w:rPr>
          <w:rFonts w:ascii="Amiri" w:cs="Amiri" w:eastAsia="Amiri" w:hAnsi="Amiri"/>
          <w:sz w:val="26"/>
          <w:szCs w:val="26"/>
          <w:rtl/>
        </w:rPr>
        <w:t xml:space="preserve">تطوير وحدات قائمة على المحاكاة في إدارة مجرى الهواء والإنعاش والاستجابة للطوارئ.</w:t>
      </w:r>
    </w:p>
    <w:p>
      <w:pPr>
        <w:pStyle w:val="ListParagraph"/>
        <w:numPr>
          <w:ilvl w:val="0"/>
          <w:numId w:val="2"/>
        </w:numPr>
        <w:bidi/>
        <w:spacing w:after="40"/>
      </w:pPr>
      <w:r>
        <w:rPr>
          <w:rFonts w:ascii="Amiri" w:cs="Amiri" w:eastAsia="Amiri" w:hAnsi="Amiri"/>
          <w:sz w:val="26"/>
          <w:szCs w:val="26"/>
          <w:rtl/>
        </w:rPr>
        <w:t xml:space="preserve">تعزيز التفكير النقدي وسرعة اتخاذ القرار لدى الطلبة في المواقف المحيطة بالجراحة.</w:t>
      </w:r>
    </w:p>
    <w:p>
      <w:pPr>
        <w:bidi/>
        <w:spacing w:after="40" w:before="120"/>
      </w:pPr>
      <w:r>
        <w:rPr>
          <w:rFonts w:ascii="Amiri" w:cs="Amiri" w:eastAsia="Amiri" w:hAnsi="Amiri"/>
          <w:b/>
          <w:bCs/>
          <w:color w:val="9A3318"/>
          <w:sz w:val="26"/>
          <w:szCs w:val="26"/>
          <w:rtl/>
        </w:rPr>
        <w:t xml:space="preserve">✅ 3. البحث العلمي والتقدم المعرفي</w:t>
      </w:r>
    </w:p>
    <w:p>
      <w:pPr>
        <w:pStyle w:val="ListParagraph"/>
        <w:numPr>
          <w:ilvl w:val="0"/>
          <w:numId w:val="2"/>
        </w:numPr>
        <w:bidi/>
        <w:spacing w:after="40"/>
      </w:pPr>
      <w:r>
        <w:rPr>
          <w:rFonts w:ascii="Amiri" w:cs="Amiri" w:eastAsia="Amiri" w:hAnsi="Amiri"/>
          <w:sz w:val="26"/>
          <w:szCs w:val="26"/>
          <w:rtl/>
        </w:rPr>
        <w:t xml:space="preserve">تعزيز بحوث التدريسيين والطلبة في سلامة المرضى وإدارة الألم والرعاية المحيطة بالجراحة.</w:t>
      </w:r>
    </w:p>
    <w:p>
      <w:pPr>
        <w:pStyle w:val="ListParagraph"/>
        <w:numPr>
          <w:ilvl w:val="0"/>
          <w:numId w:val="2"/>
        </w:numPr>
        <w:bidi/>
        <w:spacing w:after="40"/>
      </w:pPr>
      <w:r>
        <w:rPr>
          <w:rFonts w:ascii="Amiri" w:cs="Amiri" w:eastAsia="Amiri" w:hAnsi="Amiri"/>
          <w:sz w:val="26"/>
          <w:szCs w:val="26"/>
          <w:rtl/>
        </w:rPr>
        <w:t xml:space="preserve">دعم نشر نتائج البحوث في المجلات المحكمة.</w:t>
      </w:r>
    </w:p>
    <w:p>
      <w:pPr>
        <w:pStyle w:val="ListParagraph"/>
        <w:numPr>
          <w:ilvl w:val="0"/>
          <w:numId w:val="2"/>
        </w:numPr>
        <w:bidi/>
        <w:spacing w:after="40"/>
      </w:pPr>
      <w:r>
        <w:rPr>
          <w:rFonts w:ascii="Amiri" w:cs="Amiri" w:eastAsia="Amiri" w:hAnsi="Amiri"/>
          <w:sz w:val="26"/>
          <w:szCs w:val="26"/>
          <w:rtl/>
        </w:rPr>
        <w:t xml:space="preserve">إقامة شراكات بحثية مع المستشفيات والمؤسسات الصحية.</w:t>
      </w:r>
    </w:p>
    <w:p>
      <w:pPr>
        <w:bidi/>
        <w:spacing w:after="40" w:before="120"/>
      </w:pPr>
      <w:r>
        <w:rPr>
          <w:rFonts w:ascii="Amiri" w:cs="Amiri" w:eastAsia="Amiri" w:hAnsi="Amiri"/>
          <w:b/>
          <w:bCs/>
          <w:color w:val="9A3318"/>
          <w:sz w:val="26"/>
          <w:szCs w:val="26"/>
          <w:rtl/>
        </w:rPr>
        <w:t xml:space="preserve">✅ 4. المشاركة المجتمعية والأثر الصحي العام</w:t>
      </w:r>
    </w:p>
    <w:p>
      <w:pPr>
        <w:pStyle w:val="ListParagraph"/>
        <w:numPr>
          <w:ilvl w:val="0"/>
          <w:numId w:val="2"/>
        </w:numPr>
        <w:bidi/>
        <w:spacing w:after="40"/>
      </w:pPr>
      <w:r>
        <w:rPr>
          <w:rFonts w:ascii="Amiri" w:cs="Amiri" w:eastAsia="Amiri" w:hAnsi="Amiri"/>
          <w:sz w:val="26"/>
          <w:szCs w:val="26"/>
          <w:rtl/>
        </w:rPr>
        <w:t xml:space="preserve">تنظيم تدريب مجتمعي في الإسعافات الأولية ودعم الحياة الأساسي والإنعاش.</w:t>
      </w:r>
    </w:p>
    <w:p>
      <w:pPr>
        <w:pStyle w:val="ListParagraph"/>
        <w:numPr>
          <w:ilvl w:val="0"/>
          <w:numId w:val="2"/>
        </w:numPr>
        <w:bidi/>
        <w:spacing w:after="40"/>
      </w:pPr>
      <w:r>
        <w:rPr>
          <w:rFonts w:ascii="Amiri" w:cs="Amiri" w:eastAsia="Amiri" w:hAnsi="Amiri"/>
          <w:sz w:val="26"/>
          <w:szCs w:val="26"/>
          <w:rtl/>
        </w:rPr>
        <w:t xml:space="preserve">تقديم برامج توعية عامة حول سلامة الجراحة والصحة قبل العمليات.</w:t>
      </w:r>
    </w:p>
    <w:p>
      <w:pPr>
        <w:pStyle w:val="ListParagraph"/>
        <w:numPr>
          <w:ilvl w:val="0"/>
          <w:numId w:val="2"/>
        </w:numPr>
        <w:bidi/>
        <w:spacing w:after="40"/>
      </w:pPr>
      <w:r>
        <w:rPr>
          <w:rFonts w:ascii="Amiri" w:cs="Amiri" w:eastAsia="Amiri" w:hAnsi="Amiri"/>
          <w:sz w:val="26"/>
          <w:szCs w:val="26"/>
          <w:rtl/>
        </w:rPr>
        <w:t xml:space="preserve">الشراكة مع المنظمات الصحية المحلية والدولية.</w:t>
      </w:r>
    </w:p>
    <w:p>
      <w:pPr>
        <w:bidi/>
        <w:spacing w:after="40" w:before="120"/>
      </w:pPr>
      <w:r>
        <w:rPr>
          <w:rFonts w:ascii="Amiri" w:cs="Amiri" w:eastAsia="Amiri" w:hAnsi="Amiri"/>
          <w:b/>
          <w:bCs/>
          <w:color w:val="9A3318"/>
          <w:sz w:val="26"/>
          <w:szCs w:val="26"/>
          <w:rtl/>
        </w:rPr>
        <w:t xml:space="preserve">✅ 5. نجاح الطلبة والتطوير المهني</w:t>
      </w:r>
    </w:p>
    <w:p>
      <w:pPr>
        <w:pStyle w:val="ListParagraph"/>
        <w:numPr>
          <w:ilvl w:val="0"/>
          <w:numId w:val="2"/>
        </w:numPr>
        <w:bidi/>
        <w:spacing w:after="40"/>
      </w:pPr>
      <w:r>
        <w:rPr>
          <w:rFonts w:ascii="Amiri" w:cs="Amiri" w:eastAsia="Amiri" w:hAnsi="Amiri"/>
          <w:sz w:val="26"/>
          <w:szCs w:val="26"/>
          <w:rtl/>
        </w:rPr>
        <w:t xml:space="preserve">تعزيز الخدمات المهنية بالتدريب في المستشفيات وبرامج الإرشاد ودعم التوظيف.</w:t>
      </w:r>
    </w:p>
    <w:p>
      <w:pPr>
        <w:pStyle w:val="ListParagraph"/>
        <w:numPr>
          <w:ilvl w:val="0"/>
          <w:numId w:val="2"/>
        </w:numPr>
        <w:bidi/>
        <w:spacing w:after="40"/>
      </w:pPr>
      <w:r>
        <w:rPr>
          <w:rFonts w:ascii="Amiri" w:cs="Amiri" w:eastAsia="Amiri" w:hAnsi="Amiri"/>
          <w:sz w:val="26"/>
          <w:szCs w:val="26"/>
          <w:rtl/>
        </w:rPr>
        <w:t xml:space="preserve">تقديم دورات شهادات في دعم الحياة والرعاية المحيطة بالجراحة لتعزيز قابلية التوظيف.</w:t>
      </w:r>
    </w:p>
    <w:p>
      <w:pPr>
        <w:pStyle w:val="ListParagraph"/>
        <w:numPr>
          <w:ilvl w:val="0"/>
          <w:numId w:val="2"/>
        </w:numPr>
        <w:bidi/>
        <w:spacing w:after="40"/>
      </w:pPr>
      <w:r>
        <w:rPr>
          <w:rFonts w:ascii="Amiri" w:cs="Amiri" w:eastAsia="Amiri" w:hAnsi="Amiri"/>
          <w:sz w:val="26"/>
          <w:szCs w:val="26"/>
          <w:rtl/>
        </w:rPr>
        <w:t xml:space="preserve">تعزيز شبكات الخريجين لدعم تقدمهم المهني.</w:t>
      </w:r>
    </w:p>
    <w:p>
      <w:pPr>
        <w:bidi/>
        <w:spacing w:after="40" w:before="120"/>
      </w:pPr>
      <w:r>
        <w:rPr>
          <w:rFonts w:ascii="Amiri" w:cs="Amiri" w:eastAsia="Amiri" w:hAnsi="Amiri"/>
          <w:b/>
          <w:bCs/>
          <w:color w:val="9A3318"/>
          <w:sz w:val="26"/>
          <w:szCs w:val="26"/>
          <w:rtl/>
        </w:rPr>
        <w:t xml:space="preserve">✅ 6. ضمان الجودة والاعتماد الدولي</w:t>
      </w:r>
    </w:p>
    <w:p>
      <w:pPr>
        <w:pStyle w:val="ListParagraph"/>
        <w:numPr>
          <w:ilvl w:val="0"/>
          <w:numId w:val="2"/>
        </w:numPr>
        <w:bidi/>
        <w:spacing w:after="40"/>
      </w:pPr>
      <w:r>
        <w:rPr>
          <w:rFonts w:ascii="Amiri" w:cs="Amiri" w:eastAsia="Amiri" w:hAnsi="Amiri"/>
          <w:sz w:val="26"/>
          <w:szCs w:val="26"/>
          <w:rtl/>
        </w:rPr>
        <w:t xml:space="preserve">ضمان الامتثال لمعايير وزارة التعليم العالي والبحث العلمي والسعي نحو الاعتماد الدولي.</w:t>
      </w:r>
    </w:p>
    <w:p>
      <w:pPr>
        <w:pStyle w:val="ListParagraph"/>
        <w:numPr>
          <w:ilvl w:val="0"/>
          <w:numId w:val="2"/>
        </w:numPr>
        <w:bidi/>
        <w:spacing w:after="40"/>
      </w:pPr>
      <w:r>
        <w:rPr>
          <w:rFonts w:ascii="Amiri" w:cs="Amiri" w:eastAsia="Amiri" w:hAnsi="Amiri"/>
          <w:sz w:val="26"/>
          <w:szCs w:val="26"/>
          <w:rtl/>
        </w:rPr>
        <w:t xml:space="preserve">مواءمة التدريب مع المعايير الدولية للرعاية المحيطة بالجراحة وسلامة المرضى.</w:t>
      </w:r>
    </w:p>
    <w:p>
      <w:pPr>
        <w:pStyle w:val="ListParagraph"/>
        <w:numPr>
          <w:ilvl w:val="0"/>
          <w:numId w:val="2"/>
        </w:numPr>
        <w:bidi/>
        <w:spacing w:after="40"/>
      </w:pPr>
      <w:r>
        <w:rPr>
          <w:rFonts w:ascii="Amiri" w:cs="Amiri" w:eastAsia="Amiri" w:hAnsi="Amiri"/>
          <w:sz w:val="26"/>
          <w:szCs w:val="26"/>
          <w:rtl/>
        </w:rPr>
        <w:t xml:space="preserve">التحديث الدوري للمناهج بما يعكس التطورات في التخدير والعناية الحرجة.</w:t>
      </w:r>
    </w:p>
    <w:p>
      <w:pPr>
        <w:bidi/>
        <w:spacing w:after="40" w:before="120"/>
      </w:pPr>
      <w:r>
        <w:rPr>
          <w:rFonts w:ascii="Amiri" w:cs="Amiri" w:eastAsia="Amiri" w:hAnsi="Amiri"/>
          <w:b/>
          <w:bCs/>
          <w:color w:val="9A3318"/>
          <w:sz w:val="26"/>
          <w:szCs w:val="26"/>
          <w:rtl/>
        </w:rPr>
        <w:t xml:space="preserve">✅ 7. التعليم الأخضر والاستدامة والذكاء الاصطناعي</w:t>
      </w:r>
    </w:p>
    <w:p>
      <w:pPr>
        <w:pStyle w:val="ListParagraph"/>
        <w:numPr>
          <w:ilvl w:val="0"/>
          <w:numId w:val="2"/>
        </w:numPr>
        <w:bidi/>
        <w:spacing w:after="40"/>
      </w:pPr>
      <w:r>
        <w:rPr>
          <w:rFonts w:ascii="Amiri" w:cs="Amiri" w:eastAsia="Amiri" w:hAnsi="Amiri"/>
          <w:sz w:val="26"/>
          <w:szCs w:val="26"/>
          <w:rtl/>
        </w:rPr>
        <w:t xml:space="preserve">دمج ممارسة التخدير المسؤولة بيئياً وتقليل الهدر في المناهج.</w:t>
      </w:r>
    </w:p>
    <w:p>
      <w:pPr>
        <w:pStyle w:val="ListParagraph"/>
        <w:numPr>
          <w:ilvl w:val="0"/>
          <w:numId w:val="2"/>
        </w:numPr>
        <w:bidi/>
        <w:spacing w:after="40"/>
      </w:pPr>
      <w:r>
        <w:rPr>
          <w:rFonts w:ascii="Amiri" w:cs="Amiri" w:eastAsia="Amiri" w:hAnsi="Amiri"/>
          <w:sz w:val="26"/>
          <w:szCs w:val="26"/>
          <w:rtl/>
        </w:rPr>
        <w:t xml:space="preserve">ترسيخ مراقبة المرضى ودعم القرار السريري المدعومين بالذكاء الاصطناعي في التدريب.</w:t>
      </w:r>
    </w:p>
    <w:p>
      <w:pPr>
        <w:pStyle w:val="ListParagraph"/>
        <w:numPr>
          <w:ilvl w:val="0"/>
          <w:numId w:val="2"/>
        </w:numPr>
        <w:bidi/>
        <w:spacing w:after="40"/>
      </w:pPr>
      <w:r>
        <w:rPr>
          <w:rFonts w:ascii="Amiri" w:cs="Amiri" w:eastAsia="Amiri" w:hAnsi="Amiri"/>
          <w:sz w:val="26"/>
          <w:szCs w:val="26"/>
          <w:rtl/>
        </w:rPr>
        <w:t xml:space="preserve">تعزيز الممارسات المستدامة لما حول الجراحة مع المستشفيات الشريكة.</w:t>
      </w:r>
    </w:p>
    <w:p>
      <w:pPr>
        <w:bidi/>
        <w:spacing w:after="60" w:before="160"/>
      </w:pPr>
      <w:r>
        <w:rPr>
          <w:rFonts w:ascii="Amiri" w:cs="Amiri" w:eastAsia="Amiri" w:hAnsi="Amiri"/>
          <w:b/>
          <w:bCs/>
          <w:color w:val="1F3864"/>
          <w:sz w:val="26"/>
          <w:szCs w:val="26"/>
          <w:rtl/>
        </w:rPr>
        <w:t xml:space="preserve">🎓 مخرجات التعلم للبرنامج: -</w:t>
      </w:r>
    </w:p>
    <w:p>
      <w:pPr>
        <w:bidi/>
        <w:spacing w:after="80"/>
      </w:pPr>
      <w:r>
        <w:rPr>
          <w:rFonts w:ascii="Amiri" w:cs="Amiri" w:eastAsia="Amiri" w:hAnsi="Amiri"/>
          <w:sz w:val="26"/>
          <w:szCs w:val="26"/>
          <w:rtl/>
        </w:rPr>
        <w:t xml:space="preserve">تصف مخرجات التعلم لبرنامج تقنيات التخدير المعارف السريرية والمهارات التقنية وثقافة سلامة المريض المطلوبة من خريجيه. ويُقدَّم البرنامج وفق النظام الدراسي العراقي لوزارة التعليم العالي والبحث العلمي، مع صياغة مخرجاته صياغة قابلة للقياس وقائمة على المخرجات بما ينسجم مع الإطار الوطني العراقي للمؤهلات، استجابةً مباشرةً لاحتياجات الرعاية المحيطة بالجراحة والعناية الحرجة في مستشفيات الموصل ومحافظة نينوى.</w:t>
      </w:r>
    </w:p>
    <w:p>
      <w:pPr>
        <w:bidi/>
        <w:spacing w:after="60"/>
      </w:pPr>
      <w:r>
        <w:rPr>
          <w:rFonts w:ascii="Amiri" w:cs="Amiri" w:eastAsia="Amiri" w:hAnsi="Amiri"/>
          <w:sz w:val="26"/>
          <w:szCs w:val="26"/>
          <w:rtl/>
        </w:rPr>
        <w:t xml:space="preserve">بعد إتمام البرنامج بنجاح، سيكون الخريج قادراً على:</w:t>
      </w:r>
    </w:p>
    <w:p>
      <w:pPr>
        <w:bidi/>
        <w:spacing w:after="40"/>
        <w:ind w:left="360"/>
      </w:pPr>
      <w:r>
        <w:rPr>
          <w:rFonts w:ascii="Amiri" w:cs="Amiri" w:eastAsia="Amiri" w:hAnsi="Amiri"/>
          <w:b/>
          <w:bCs/>
          <w:color w:val="9A3318"/>
          <w:sz w:val="26"/>
          <w:szCs w:val="26"/>
          <w:rtl/>
        </w:rPr>
        <w:t xml:space="preserve">PLO1: </w:t>
      </w:r>
      <w:r>
        <w:rPr>
          <w:rFonts w:ascii="Amiri" w:cs="Amiri" w:eastAsia="Amiri" w:hAnsi="Amiri"/>
          <w:sz w:val="26"/>
          <w:szCs w:val="26"/>
          <w:rtl/>
        </w:rPr>
        <w:t xml:space="preserve">تطبيق المعرفة في التشريح والفسلجة وعلم الأدوية لتقديم رعاية تخدير آمنة.</w:t>
      </w:r>
    </w:p>
    <w:p>
      <w:pPr>
        <w:bidi/>
        <w:spacing w:after="40"/>
        <w:ind w:left="360"/>
      </w:pPr>
      <w:r>
        <w:rPr>
          <w:rFonts w:ascii="Amiri" w:cs="Amiri" w:eastAsia="Amiri" w:hAnsi="Amiri"/>
          <w:b/>
          <w:bCs/>
          <w:color w:val="9A3318"/>
          <w:sz w:val="26"/>
          <w:szCs w:val="26"/>
          <w:rtl/>
        </w:rPr>
        <w:t xml:space="preserve">PLO2: </w:t>
      </w:r>
      <w:r>
        <w:rPr>
          <w:rFonts w:ascii="Amiri" w:cs="Amiri" w:eastAsia="Amiri" w:hAnsi="Amiri"/>
          <w:sz w:val="26"/>
          <w:szCs w:val="26"/>
          <w:rtl/>
        </w:rPr>
        <w:t xml:space="preserve">تحضير أجهزة التخدير ومعدات مراقبة المرضى وتشغيلها ومتابعتها وفقاً لمعايير السلامة.</w:t>
      </w:r>
    </w:p>
    <w:p>
      <w:pPr>
        <w:bidi/>
        <w:spacing w:after="40"/>
        <w:ind w:left="360"/>
      </w:pPr>
      <w:r>
        <w:rPr>
          <w:rFonts w:ascii="Amiri" w:cs="Amiri" w:eastAsia="Amiri" w:hAnsi="Amiri"/>
          <w:b/>
          <w:bCs/>
          <w:color w:val="9A3318"/>
          <w:sz w:val="26"/>
          <w:szCs w:val="26"/>
          <w:rtl/>
        </w:rPr>
        <w:t xml:space="preserve">PLO3: </w:t>
      </w:r>
      <w:r>
        <w:rPr>
          <w:rFonts w:ascii="Amiri" w:cs="Amiri" w:eastAsia="Amiri" w:hAnsi="Amiri"/>
          <w:sz w:val="26"/>
          <w:szCs w:val="26"/>
          <w:rtl/>
        </w:rPr>
        <w:t xml:space="preserve">المساعدة في إعطاء التخدير وإدارة المرضى قبل العمليات الجراحية وأثناءها وبعدها تحت الإشراف المهني.</w:t>
      </w:r>
    </w:p>
    <w:p>
      <w:pPr>
        <w:bidi/>
        <w:spacing w:after="40"/>
        <w:ind w:left="360"/>
      </w:pPr>
      <w:r>
        <w:rPr>
          <w:rFonts w:ascii="Amiri" w:cs="Amiri" w:eastAsia="Amiri" w:hAnsi="Amiri"/>
          <w:b/>
          <w:bCs/>
          <w:color w:val="9A3318"/>
          <w:sz w:val="26"/>
          <w:szCs w:val="26"/>
          <w:rtl/>
        </w:rPr>
        <w:t xml:space="preserve">PLO4: </w:t>
      </w:r>
      <w:r>
        <w:rPr>
          <w:rFonts w:ascii="Amiri" w:cs="Amiri" w:eastAsia="Amiri" w:hAnsi="Amiri"/>
          <w:sz w:val="26"/>
          <w:szCs w:val="26"/>
          <w:rtl/>
        </w:rPr>
        <w:t xml:space="preserve">الاستجابة الفعالة لطوارئ ما حول الجراحة بما يشمل إدارة مجرى الهواء والإنعاش القلبي الرئوي.</w:t>
      </w:r>
    </w:p>
    <w:p>
      <w:pPr>
        <w:bidi/>
        <w:spacing w:after="40"/>
        <w:ind w:left="360"/>
      </w:pPr>
      <w:r>
        <w:rPr>
          <w:rFonts w:ascii="Amiri" w:cs="Amiri" w:eastAsia="Amiri" w:hAnsi="Amiri"/>
          <w:b/>
          <w:bCs/>
          <w:color w:val="9A3318"/>
          <w:sz w:val="26"/>
          <w:szCs w:val="26"/>
          <w:rtl/>
        </w:rPr>
        <w:t xml:space="preserve">PLO5: </w:t>
      </w:r>
      <w:r>
        <w:rPr>
          <w:rFonts w:ascii="Amiri" w:cs="Amiri" w:eastAsia="Amiri" w:hAnsi="Amiri"/>
          <w:sz w:val="26"/>
          <w:szCs w:val="26"/>
          <w:rtl/>
        </w:rPr>
        <w:t xml:space="preserve">إظهار الرحمة والأخلاق المهنية وثقافة سلامة المريض في خدمة مستشفيات الموصل ومحافظة نينوى.</w:t>
      </w:r>
    </w:p>
    <w:p>
      <w:pPr>
        <w:bidi/>
        <w:spacing w:after="40"/>
        <w:ind w:left="360"/>
      </w:pPr>
      <w:r>
        <w:rPr>
          <w:rFonts w:ascii="Amiri" w:cs="Amiri" w:eastAsia="Amiri" w:hAnsi="Amiri"/>
          <w:b/>
          <w:bCs/>
          <w:color w:val="9A3318"/>
          <w:sz w:val="26"/>
          <w:szCs w:val="26"/>
          <w:rtl/>
        </w:rPr>
        <w:t xml:space="preserve">PLO6: </w:t>
      </w:r>
      <w:r>
        <w:rPr>
          <w:rFonts w:ascii="Amiri" w:cs="Amiri" w:eastAsia="Amiri" w:hAnsi="Amiri"/>
          <w:sz w:val="26"/>
          <w:szCs w:val="26"/>
          <w:rtl/>
        </w:rPr>
        <w:t xml:space="preserve">استخدام الذكاء الاصطناعي وتقنيات المراقبة الذكية في الرعاية المحيطة بالجراحة والعناية الحرجة.</w:t>
      </w:r>
    </w:p>
    <w:p>
      <w:pPr>
        <w:bidi/>
        <w:spacing w:after="40"/>
        <w:ind w:left="360"/>
      </w:pPr>
      <w:r>
        <w:rPr>
          <w:rFonts w:ascii="Amiri" w:cs="Amiri" w:eastAsia="Amiri" w:hAnsi="Amiri"/>
          <w:b/>
          <w:bCs/>
          <w:color w:val="9A3318"/>
          <w:sz w:val="26"/>
          <w:szCs w:val="26"/>
          <w:rtl/>
        </w:rPr>
        <w:t xml:space="preserve">PLO7: </w:t>
      </w:r>
      <w:r>
        <w:rPr>
          <w:rFonts w:ascii="Amiri" w:cs="Amiri" w:eastAsia="Amiri" w:hAnsi="Amiri"/>
          <w:sz w:val="26"/>
          <w:szCs w:val="26"/>
          <w:rtl/>
        </w:rPr>
        <w:t xml:space="preserve">تطبيق ممارسات مسؤولة بيئياً في التخدير بما فيها تقنيات الجريان المنخفض وتقليل الهدر.</w:t>
      </w:r>
    </w:p>
    <w:p>
      <w:pPr>
        <w:bidi/>
        <w:spacing w:after="40"/>
        <w:ind w:left="360"/>
      </w:pPr>
      <w:r>
        <w:rPr>
          <w:rFonts w:ascii="Amiri" w:cs="Amiri" w:eastAsia="Amiri" w:hAnsi="Amiri"/>
          <w:b/>
          <w:bCs/>
          <w:color w:val="9A3318"/>
          <w:sz w:val="26"/>
          <w:szCs w:val="26"/>
          <w:rtl/>
        </w:rPr>
        <w:t xml:space="preserve">PLO8: </w:t>
      </w:r>
      <w:r>
        <w:rPr>
          <w:rFonts w:ascii="Amiri" w:cs="Amiri" w:eastAsia="Amiri" w:hAnsi="Amiri"/>
          <w:sz w:val="26"/>
          <w:szCs w:val="26"/>
          <w:rtl/>
        </w:rPr>
        <w:t xml:space="preserve">تحليل بيانات مراقبة المرضى لتعزيز السلامة والكشف المبكر عن المضاعفات.</w:t>
      </w:r>
    </w:p>
    <w:p>
      <w:pPr>
        <w:bidi/>
        <w:spacing w:after="40"/>
        <w:ind w:left="360"/>
      </w:pPr>
      <w:r>
        <w:rPr>
          <w:rFonts w:ascii="Amiri" w:cs="Amiri" w:eastAsia="Amiri" w:hAnsi="Amiri"/>
          <w:b/>
          <w:bCs/>
          <w:color w:val="9A3318"/>
          <w:sz w:val="26"/>
          <w:szCs w:val="26"/>
          <w:rtl/>
        </w:rPr>
        <w:t xml:space="preserve">PLO9: </w:t>
      </w:r>
      <w:r>
        <w:rPr>
          <w:rFonts w:ascii="Amiri" w:cs="Amiri" w:eastAsia="Amiri" w:hAnsi="Amiri"/>
          <w:sz w:val="26"/>
          <w:szCs w:val="26"/>
          <w:rtl/>
        </w:rPr>
        <w:t xml:space="preserve">الإسهام في ممارسة مستدامة وكفوءة لصالات العمليات في المستشفيات العراقية.</w:t>
      </w:r>
    </w:p>
    <w:p>
      <w:pPr>
        <w:bidi/>
        <w:spacing w:after="40"/>
        <w:ind w:left="360"/>
      </w:pPr>
      <w:r>
        <w:rPr>
          <w:rFonts w:ascii="Amiri" w:cs="Amiri" w:eastAsia="Amiri" w:hAnsi="Amiri"/>
          <w:b/>
          <w:bCs/>
          <w:color w:val="9A3318"/>
          <w:sz w:val="26"/>
          <w:szCs w:val="26"/>
          <w:rtl/>
        </w:rPr>
        <w:t xml:space="preserve">PLO10: </w:t>
      </w:r>
      <w:r>
        <w:rPr>
          <w:rFonts w:ascii="Amiri" w:cs="Amiri" w:eastAsia="Amiri" w:hAnsi="Amiri"/>
          <w:sz w:val="26"/>
          <w:szCs w:val="26"/>
          <w:rtl/>
        </w:rPr>
        <w:t xml:space="preserve">تعزيز ثقافة الرعاية الصحية الخضراء ودعم أهداف التنمية المستدامة من خلال ممارسة التخدير الآمنة.</w:t>
      </w:r>
    </w:p>
    <w:p>
      <w:pPr>
        <w:pStyle w:val="Heading2"/>
        <w:bidi/>
        <w:spacing w:before="240"/>
      </w:pPr>
      <w:r>
        <w:rPr>
          <w:rFonts w:ascii="Amiri" w:cs="Amiri" w:eastAsia="Amiri" w:hAnsi="Amiri"/>
          <w:rtl/>
        </w:rPr>
        <w:t xml:space="preserve">قسم تقنيات التجميل والليزر (DCTL)</w:t>
      </w:r>
    </w:p>
    <w:p>
      <w:pPr>
        <w:bidi/>
        <w:spacing w:after="60" w:before="160"/>
      </w:pPr>
      <w:r>
        <w:rPr>
          <w:rFonts w:ascii="Amiri" w:cs="Amiri" w:eastAsia="Amiri" w:hAnsi="Amiri"/>
          <w:b/>
          <w:bCs/>
          <w:color w:val="1F3864"/>
          <w:sz w:val="26"/>
          <w:szCs w:val="26"/>
          <w:rtl/>
        </w:rPr>
        <w:t xml:space="preserve">📋 مواصفات البرنامج: -</w:t>
      </w:r>
    </w:p>
    <w:p>
      <w:pPr>
        <w:bidi/>
        <w:spacing w:after="100"/>
      </w:pPr>
      <w:r>
        <w:rPr>
          <w:rFonts w:ascii="Amiri" w:cs="Amiri" w:eastAsia="Amiri" w:hAnsi="Amiri"/>
          <w:sz w:val="26"/>
          <w:szCs w:val="26"/>
          <w:rtl/>
        </w:rPr>
        <w:t xml:space="preserve">يعرض هذا القسم المواصفات الرسمية لبرنامج تقنيات التجميل والليزر كما تقدمه جامعة الحدباء بإشراف وزارة التعليم العالي والبحث العلمي. يمنح البرنامج شهادة بكالوريوس علوم في تقنيات التجميل والليزر بعد أربع سنوات دراسية من الدراسة بدوام كامل، ويُقدَّم وفق النظام الدراسي العراقي وإطار الوحدات الدراسية المعتمد فيه، طبقاً لضوابط وزارة التعليم العالي والبحث العلمي. ويلخص الجدول أدناه الحقائق الأساسية التي تحدد هوية البرنامج وهيكله وسياقه التنظيمي، ويشكّل المرجع المعتمد في تصميم المناهج وضمان الجودة ومراجعات الاعتماد.</w:t>
      </w:r>
    </w:p>
    <w:tbl>
      <w:tblPr>
        <w:bidiVisual/>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shd w:fill="EEF1F7" w:val="clear"/>
          </w:tcPr>
          <w:p>
            <w:pPr>
              <w:bidi/>
              <w:spacing w:after="40" w:before="40"/>
            </w:pPr>
            <w:r>
              <w:rPr>
                <w:rFonts w:ascii="Amiri" w:cs="Amiri" w:eastAsia="Amiri" w:hAnsi="Amiri"/>
                <w:b/>
                <w:bCs/>
                <w:sz w:val="24"/>
                <w:szCs w:val="24"/>
                <w:rtl/>
              </w:rPr>
              <w:t xml:space="preserve">المؤسسة المانحة</w:t>
            </w:r>
          </w:p>
        </w:tc>
        <w:tc>
          <w:tcPr>
            <w:tcW w:type="dxa" w:w="6126"/>
          </w:tcPr>
          <w:p>
            <w:pPr>
              <w:bidi/>
              <w:spacing w:after="40" w:before="40"/>
            </w:pPr>
            <w:r>
              <w:rPr>
                <w:rFonts w:ascii="Amiri" w:cs="Amiri" w:eastAsia="Amiri" w:hAnsi="Amiri"/>
                <w:sz w:val="24"/>
                <w:szCs w:val="24"/>
                <w:rtl/>
              </w:rPr>
              <w:t xml:space="preserve">جامعة الحدباء – الموصل، العراق</w:t>
            </w:r>
          </w:p>
        </w:tc>
      </w:tr>
      <w:tr>
        <w:tc>
          <w:tcPr>
            <w:tcW w:type="dxa" w:w="2900"/>
            <w:shd w:fill="EEF1F7" w:val="clear"/>
          </w:tcPr>
          <w:p>
            <w:pPr>
              <w:bidi/>
              <w:spacing w:after="40" w:before="40"/>
            </w:pPr>
            <w:r>
              <w:rPr>
                <w:rFonts w:ascii="Amiri" w:cs="Amiri" w:eastAsia="Amiri" w:hAnsi="Amiri"/>
                <w:b/>
                <w:bCs/>
                <w:sz w:val="24"/>
                <w:szCs w:val="24"/>
                <w:rtl/>
              </w:rPr>
              <w:t xml:space="preserve">الكلية</w:t>
            </w:r>
          </w:p>
        </w:tc>
        <w:tc>
          <w:tcPr>
            <w:tcW w:type="dxa" w:w="6126"/>
          </w:tcPr>
          <w:p>
            <w:pPr>
              <w:bidi/>
              <w:spacing w:after="40" w:before="40"/>
            </w:pPr>
            <w:r>
              <w:rPr>
                <w:rFonts w:ascii="Amiri" w:cs="Amiri" w:eastAsia="Amiri" w:hAnsi="Amiri"/>
                <w:sz w:val="24"/>
                <w:szCs w:val="24"/>
                <w:rtl/>
              </w:rPr>
              <w:t xml:space="preserve">كلية التقنيات الصحية والطبية</w:t>
            </w:r>
          </w:p>
        </w:tc>
      </w:tr>
      <w:tr>
        <w:tc>
          <w:tcPr>
            <w:tcW w:type="dxa" w:w="2900"/>
            <w:shd w:fill="EEF1F7" w:val="clear"/>
          </w:tcPr>
          <w:p>
            <w:pPr>
              <w:bidi/>
              <w:spacing w:after="40" w:before="40"/>
            </w:pPr>
            <w:r>
              <w:rPr>
                <w:rFonts w:ascii="Amiri" w:cs="Amiri" w:eastAsia="Amiri" w:hAnsi="Amiri"/>
                <w:b/>
                <w:bCs/>
                <w:sz w:val="24"/>
                <w:szCs w:val="24"/>
                <w:rtl/>
              </w:rPr>
              <w:t xml:space="preserve">اسم البرنامج</w:t>
            </w:r>
          </w:p>
        </w:tc>
        <w:tc>
          <w:tcPr>
            <w:tcW w:type="dxa" w:w="6126"/>
          </w:tcPr>
          <w:p>
            <w:pPr>
              <w:bidi/>
              <w:spacing w:after="40" w:before="40"/>
            </w:pPr>
            <w:r>
              <w:rPr>
                <w:rFonts w:ascii="Amiri" w:cs="Amiri" w:eastAsia="Amiri" w:hAnsi="Amiri"/>
                <w:sz w:val="24"/>
                <w:szCs w:val="24"/>
                <w:rtl/>
              </w:rPr>
              <w:t xml:space="preserve">تقنيات التجميل والليزر</w:t>
            </w:r>
          </w:p>
        </w:tc>
      </w:tr>
      <w:tr>
        <w:tc>
          <w:tcPr>
            <w:tcW w:type="dxa" w:w="2900"/>
            <w:shd w:fill="EEF1F7" w:val="clear"/>
          </w:tcPr>
          <w:p>
            <w:pPr>
              <w:bidi/>
              <w:spacing w:after="40" w:before="40"/>
            </w:pPr>
            <w:r>
              <w:rPr>
                <w:rFonts w:ascii="Amiri" w:cs="Amiri" w:eastAsia="Amiri" w:hAnsi="Amiri"/>
                <w:b/>
                <w:bCs/>
                <w:sz w:val="24"/>
                <w:szCs w:val="24"/>
                <w:rtl/>
              </w:rPr>
              <w:t xml:space="preserve">اختصار البرنامج</w:t>
            </w:r>
          </w:p>
        </w:tc>
        <w:tc>
          <w:tcPr>
            <w:tcW w:type="dxa" w:w="6126"/>
          </w:tcPr>
          <w:p>
            <w:pPr>
              <w:bidi/>
              <w:spacing w:after="40" w:before="40"/>
            </w:pPr>
            <w:r>
              <w:rPr>
                <w:rFonts w:ascii="Amiri" w:cs="Amiri" w:eastAsia="Amiri" w:hAnsi="Amiri"/>
                <w:sz w:val="24"/>
                <w:szCs w:val="24"/>
                <w:rtl/>
              </w:rPr>
              <w:t xml:space="preserve">DCTL</w:t>
            </w:r>
          </w:p>
        </w:tc>
      </w:tr>
      <w:tr>
        <w:tc>
          <w:tcPr>
            <w:tcW w:type="dxa" w:w="2900"/>
            <w:shd w:fill="EEF1F7" w:val="clear"/>
          </w:tcPr>
          <w:p>
            <w:pPr>
              <w:bidi/>
              <w:spacing w:after="40" w:before="40"/>
            </w:pPr>
            <w:r>
              <w:rPr>
                <w:rFonts w:ascii="Amiri" w:cs="Amiri" w:eastAsia="Amiri" w:hAnsi="Amiri"/>
                <w:b/>
                <w:bCs/>
                <w:sz w:val="24"/>
                <w:szCs w:val="24"/>
                <w:rtl/>
              </w:rPr>
              <w:t xml:space="preserve">رمز البرنامج</w:t>
            </w:r>
          </w:p>
        </w:tc>
        <w:tc>
          <w:tcPr>
            <w:tcW w:type="dxa" w:w="6126"/>
          </w:tcPr>
          <w:p>
            <w:pPr>
              <w:bidi/>
              <w:spacing w:after="40" w:before="40"/>
            </w:pPr>
            <w:r>
              <w:rPr>
                <w:rFonts w:ascii="Amiri" w:cs="Amiri" w:eastAsia="Amiri" w:hAnsi="Amiri"/>
                <w:sz w:val="24"/>
                <w:szCs w:val="24"/>
                <w:rtl/>
              </w:rPr>
              <w:t xml:space="preserve">AHU15300</w:t>
            </w:r>
          </w:p>
        </w:tc>
      </w:tr>
      <w:tr>
        <w:tc>
          <w:tcPr>
            <w:tcW w:type="dxa" w:w="2900"/>
            <w:shd w:fill="EEF1F7" w:val="clear"/>
          </w:tcPr>
          <w:p>
            <w:pPr>
              <w:bidi/>
              <w:spacing w:after="40" w:before="40"/>
            </w:pPr>
            <w:r>
              <w:rPr>
                <w:rFonts w:ascii="Amiri" w:cs="Amiri" w:eastAsia="Amiri" w:hAnsi="Amiri"/>
                <w:b/>
                <w:bCs/>
                <w:sz w:val="24"/>
                <w:szCs w:val="24"/>
                <w:rtl/>
              </w:rPr>
              <w:t xml:space="preserve">الشهادة الممنوحة</w:t>
            </w:r>
          </w:p>
        </w:tc>
        <w:tc>
          <w:tcPr>
            <w:tcW w:type="dxa" w:w="6126"/>
          </w:tcPr>
          <w:p>
            <w:pPr>
              <w:bidi/>
              <w:spacing w:after="40" w:before="40"/>
            </w:pPr>
            <w:r>
              <w:rPr>
                <w:rFonts w:ascii="Amiri" w:cs="Amiri" w:eastAsia="Amiri" w:hAnsi="Amiri"/>
                <w:sz w:val="24"/>
                <w:szCs w:val="24"/>
                <w:rtl/>
              </w:rPr>
              <w:t xml:space="preserve">بكالوريوس علوم في تقنيات التجميل والليزر</w:t>
            </w:r>
          </w:p>
        </w:tc>
      </w:tr>
      <w:tr>
        <w:tc>
          <w:tcPr>
            <w:tcW w:type="dxa" w:w="2900"/>
            <w:shd w:fill="EEF1F7" w:val="clear"/>
          </w:tcPr>
          <w:p>
            <w:pPr>
              <w:bidi/>
              <w:spacing w:after="40" w:before="40"/>
            </w:pPr>
            <w:r>
              <w:rPr>
                <w:rFonts w:ascii="Amiri" w:cs="Amiri" w:eastAsia="Amiri" w:hAnsi="Amiri"/>
                <w:b/>
                <w:bCs/>
                <w:sz w:val="24"/>
                <w:szCs w:val="24"/>
                <w:rtl/>
              </w:rPr>
              <w:t xml:space="preserve">مدة الدراسة</w:t>
            </w:r>
          </w:p>
        </w:tc>
        <w:tc>
          <w:tcPr>
            <w:tcW w:type="dxa" w:w="6126"/>
          </w:tcPr>
          <w:p>
            <w:pPr>
              <w:bidi/>
              <w:spacing w:after="40" w:before="40"/>
            </w:pPr>
            <w:r>
              <w:rPr>
                <w:rFonts w:ascii="Amiri" w:cs="Amiri" w:eastAsia="Amiri" w:hAnsi="Amiri"/>
                <w:sz w:val="24"/>
                <w:szCs w:val="24"/>
                <w:rtl/>
              </w:rPr>
              <w:t xml:space="preserve">4 سنوات دراسية (8 فصول دراسية)، دوام كامل، حضوري</w:t>
            </w:r>
          </w:p>
        </w:tc>
      </w:tr>
      <w:tr>
        <w:tc>
          <w:tcPr>
            <w:tcW w:type="dxa" w:w="2900"/>
            <w:shd w:fill="EEF1F7" w:val="clear"/>
          </w:tcPr>
          <w:p>
            <w:pPr>
              <w:bidi/>
              <w:spacing w:after="40" w:before="40"/>
            </w:pPr>
            <w:r>
              <w:rPr>
                <w:rFonts w:ascii="Amiri" w:cs="Amiri" w:eastAsia="Amiri" w:hAnsi="Amiri"/>
                <w:b/>
                <w:bCs/>
                <w:sz w:val="24"/>
                <w:szCs w:val="24"/>
                <w:rtl/>
              </w:rPr>
              <w:t xml:space="preserve">النظام الدراسي</w:t>
            </w:r>
          </w:p>
        </w:tc>
        <w:tc>
          <w:tcPr>
            <w:tcW w:type="dxa" w:w="6126"/>
          </w:tcPr>
          <w:p>
            <w:pPr>
              <w:bidi/>
              <w:spacing w:after="40" w:before="40"/>
            </w:pPr>
            <w:r>
              <w:rPr>
                <w:rFonts w:ascii="Amiri" w:cs="Amiri" w:eastAsia="Amiri" w:hAnsi="Amiri"/>
                <w:sz w:val="24"/>
                <w:szCs w:val="24"/>
                <w:rtl/>
              </w:rPr>
              <w:t xml:space="preserve">النظام الدراسي العراقي (وزارة التعليم العالي والبحث العلمي)</w:t>
            </w:r>
          </w:p>
        </w:tc>
      </w:tr>
      <w:tr>
        <w:tc>
          <w:tcPr>
            <w:tcW w:type="dxa" w:w="2900"/>
            <w:shd w:fill="EEF1F7" w:val="clear"/>
          </w:tcPr>
          <w:p>
            <w:pPr>
              <w:bidi/>
              <w:spacing w:after="40" w:before="40"/>
            </w:pPr>
            <w:r>
              <w:rPr>
                <w:rFonts w:ascii="Amiri" w:cs="Amiri" w:eastAsia="Amiri" w:hAnsi="Amiri"/>
                <w:b/>
                <w:bCs/>
                <w:sz w:val="24"/>
                <w:szCs w:val="24"/>
                <w:rtl/>
              </w:rPr>
              <w:t xml:space="preserve">الإطار الائتماني</w:t>
            </w:r>
          </w:p>
        </w:tc>
        <w:tc>
          <w:tcPr>
            <w:tcW w:type="dxa" w:w="6126"/>
          </w:tcPr>
          <w:p>
            <w:pPr>
              <w:bidi/>
              <w:spacing w:after="40" w:before="40"/>
            </w:pPr>
            <w:r>
              <w:rPr>
                <w:rFonts w:ascii="Amiri" w:cs="Amiri" w:eastAsia="Amiri" w:hAnsi="Amiri"/>
                <w:sz w:val="24"/>
                <w:szCs w:val="24"/>
                <w:rtl/>
              </w:rPr>
              <w:t xml:space="preserve">الساعة النظرية الواحدة أسبوعياً = وحدة واحدة، وكل ساعتين عمليتين (مختبريتين) أسبوعياً = وحدة واحدة</w:t>
            </w:r>
          </w:p>
        </w:tc>
      </w:tr>
      <w:tr>
        <w:tc>
          <w:tcPr>
            <w:tcW w:type="dxa" w:w="2900"/>
            <w:shd w:fill="EEF1F7" w:val="clear"/>
          </w:tcPr>
          <w:p>
            <w:pPr>
              <w:bidi/>
              <w:spacing w:after="40" w:before="40"/>
            </w:pPr>
            <w:r>
              <w:rPr>
                <w:rFonts w:ascii="Amiri" w:cs="Amiri" w:eastAsia="Amiri" w:hAnsi="Amiri"/>
                <w:b/>
                <w:bCs/>
                <w:sz w:val="24"/>
                <w:szCs w:val="24"/>
                <w:rtl/>
              </w:rPr>
              <w:t xml:space="preserve">لغة التدريس</w:t>
            </w:r>
          </w:p>
        </w:tc>
        <w:tc>
          <w:tcPr>
            <w:tcW w:type="dxa" w:w="6126"/>
          </w:tcPr>
          <w:p>
            <w:pPr>
              <w:bidi/>
              <w:spacing w:after="40" w:before="40"/>
            </w:pPr>
            <w:r>
              <w:rPr>
                <w:rFonts w:ascii="Amiri" w:cs="Amiri" w:eastAsia="Amiri" w:hAnsi="Amiri"/>
                <w:sz w:val="24"/>
                <w:szCs w:val="24"/>
                <w:rtl/>
              </w:rPr>
              <w:t xml:space="preserve">الإنجليزية</w:t>
            </w:r>
          </w:p>
        </w:tc>
      </w:tr>
      <w:tr>
        <w:tc>
          <w:tcPr>
            <w:tcW w:type="dxa" w:w="2900"/>
            <w:shd w:fill="EEF1F7" w:val="clear"/>
          </w:tcPr>
          <w:p>
            <w:pPr>
              <w:bidi/>
              <w:spacing w:after="40" w:before="40"/>
            </w:pPr>
            <w:r>
              <w:rPr>
                <w:rFonts w:ascii="Amiri" w:cs="Amiri" w:eastAsia="Amiri" w:hAnsi="Amiri"/>
                <w:b/>
                <w:bCs/>
                <w:sz w:val="24"/>
                <w:szCs w:val="24"/>
                <w:rtl/>
              </w:rPr>
              <w:t xml:space="preserve">الجهة التنظيمية</w:t>
            </w:r>
          </w:p>
        </w:tc>
        <w:tc>
          <w:tcPr>
            <w:tcW w:type="dxa" w:w="6126"/>
          </w:tcPr>
          <w:p>
            <w:pPr>
              <w:bidi/>
              <w:spacing w:after="40" w:before="40"/>
            </w:pPr>
            <w:r>
              <w:rPr>
                <w:rFonts w:ascii="Amiri" w:cs="Amiri" w:eastAsia="Amiri" w:hAnsi="Amiri"/>
                <w:sz w:val="24"/>
                <w:szCs w:val="24"/>
                <w:rtl/>
              </w:rPr>
              <w:t xml:space="preserve">وزارة التعليم العالي والبحث العلمي – العراق</w:t>
            </w:r>
          </w:p>
        </w:tc>
      </w:tr>
    </w:tbl>
    <w:p>
      <w:pPr>
        <w:bidi/>
        <w:spacing w:after="120"/>
      </w:pPr>
    </w:p>
    <w:p>
      <w:pPr>
        <w:bidi/>
        <w:spacing w:after="60" w:before="160"/>
      </w:pPr>
      <w:r>
        <w:rPr>
          <w:rFonts w:ascii="Amiri" w:cs="Amiri" w:eastAsia="Amiri" w:hAnsi="Amiri"/>
          <w:b/>
          <w:bCs/>
          <w:color w:val="1F3864"/>
          <w:sz w:val="26"/>
          <w:szCs w:val="26"/>
          <w:rtl/>
        </w:rPr>
        <w:t xml:space="preserve">🌍 رؤيتنا: -</w:t>
      </w:r>
    </w:p>
    <w:p>
      <w:pPr>
        <w:bidi/>
        <w:spacing w:after="160"/>
      </w:pPr>
      <w:r>
        <w:rPr>
          <w:rFonts w:ascii="Amiri" w:cs="Amiri" w:eastAsia="Amiri" w:hAnsi="Amiri"/>
          <w:sz w:val="26"/>
          <w:szCs w:val="26"/>
          <w:rtl/>
        </w:rPr>
        <w:t xml:space="preserve">أن يكون قسماً أكاديمياً رائداً في تعليم تقنيات التجميل والليزر، معروفاً بإعداد كوادر مهنية ماهرة وملتزمة بأخلاقيات المهنة، تقدم خدمات تجميلية وليزرية آمنة قائمة على الأدلة العلمية وتسهم في الابتكار في مجال الطب التجميلي في العراق وخارجه.</w:t>
      </w:r>
    </w:p>
    <w:p>
      <w:pPr>
        <w:bidi/>
        <w:spacing w:after="60" w:before="160"/>
      </w:pPr>
      <w:r>
        <w:rPr>
          <w:rFonts w:ascii="Amiri" w:cs="Amiri" w:eastAsia="Amiri" w:hAnsi="Amiri"/>
          <w:b/>
          <w:bCs/>
          <w:color w:val="1F3864"/>
          <w:sz w:val="26"/>
          <w:szCs w:val="26"/>
          <w:rtl/>
        </w:rPr>
        <w:t xml:space="preserve">🎯 رسالتنا: -</w:t>
      </w:r>
    </w:p>
    <w:p>
      <w:pPr>
        <w:bidi/>
        <w:spacing w:after="60"/>
      </w:pPr>
      <w:r>
        <w:rPr>
          <w:rFonts w:ascii="Amiri" w:cs="Amiri" w:eastAsia="Amiri" w:hAnsi="Amiri"/>
          <w:sz w:val="26"/>
          <w:szCs w:val="26"/>
          <w:rtl/>
        </w:rPr>
        <w:t xml:space="preserve">يلتزم قسم تقنيات التجميل والليزر في جامعة الحدباء بما يأتي:</w:t>
      </w:r>
    </w:p>
    <w:p>
      <w:pPr>
        <w:pStyle w:val="ListParagraph"/>
        <w:numPr>
          <w:ilvl w:val="0"/>
          <w:numId w:val="2"/>
        </w:numPr>
        <w:bidi/>
        <w:spacing w:after="40"/>
      </w:pPr>
      <w:r>
        <w:rPr>
          <w:rFonts w:ascii="Amiri" w:cs="Amiri" w:eastAsia="Amiri" w:hAnsi="Amiri"/>
          <w:sz w:val="26"/>
          <w:szCs w:val="26"/>
          <w:rtl/>
        </w:rPr>
        <w:t xml:space="preserve">تقديم تعليم عالي الجودة قائم على الأدلة العلمية في تقنيات التجميل والليزر.</w:t>
      </w:r>
    </w:p>
    <w:p>
      <w:pPr>
        <w:pStyle w:val="ListParagraph"/>
        <w:numPr>
          <w:ilvl w:val="0"/>
          <w:numId w:val="2"/>
        </w:numPr>
        <w:bidi/>
        <w:spacing w:after="40"/>
      </w:pPr>
      <w:r>
        <w:rPr>
          <w:rFonts w:ascii="Amiri" w:cs="Amiri" w:eastAsia="Amiri" w:hAnsi="Amiri"/>
          <w:sz w:val="26"/>
          <w:szCs w:val="26"/>
          <w:rtl/>
        </w:rPr>
        <w:t xml:space="preserve">إعداد كوادر مهنية ماهرة ملتزمة بالممارسة التجميلية والليزرية الآمنة.</w:t>
      </w:r>
    </w:p>
    <w:p>
      <w:pPr>
        <w:pStyle w:val="ListParagraph"/>
        <w:numPr>
          <w:ilvl w:val="0"/>
          <w:numId w:val="2"/>
        </w:numPr>
        <w:bidi/>
        <w:spacing w:after="40"/>
      </w:pPr>
      <w:r>
        <w:rPr>
          <w:rFonts w:ascii="Amiri" w:cs="Amiri" w:eastAsia="Amiri" w:hAnsi="Amiri"/>
          <w:sz w:val="26"/>
          <w:szCs w:val="26"/>
          <w:rtl/>
        </w:rPr>
        <w:t xml:space="preserve">تعزيز البحث العلمي في تطبيقات الليزر وعلوم البشرة ونتائج العلاجات.</w:t>
      </w:r>
    </w:p>
    <w:p>
      <w:pPr>
        <w:pStyle w:val="ListParagraph"/>
        <w:numPr>
          <w:ilvl w:val="0"/>
          <w:numId w:val="2"/>
        </w:numPr>
        <w:bidi/>
        <w:spacing w:after="40"/>
      </w:pPr>
      <w:r>
        <w:rPr>
          <w:rFonts w:ascii="Amiri" w:cs="Amiri" w:eastAsia="Amiri" w:hAnsi="Amiri"/>
          <w:sz w:val="26"/>
          <w:szCs w:val="26"/>
          <w:rtl/>
        </w:rPr>
        <w:t xml:space="preserve">تعزيز الوعي المجتمعي بصحة البشرة والممارسات التجميلية الآمنة.</w:t>
      </w:r>
    </w:p>
    <w:p>
      <w:pPr>
        <w:pStyle w:val="ListParagraph"/>
        <w:numPr>
          <w:ilvl w:val="0"/>
          <w:numId w:val="2"/>
        </w:numPr>
        <w:bidi/>
        <w:spacing w:after="40"/>
      </w:pPr>
      <w:r>
        <w:rPr>
          <w:rFonts w:ascii="Amiri" w:cs="Amiri" w:eastAsia="Amiri" w:hAnsi="Amiri"/>
          <w:sz w:val="26"/>
          <w:szCs w:val="26"/>
          <w:rtl/>
        </w:rPr>
        <w:t xml:space="preserve">تعزيز الشراكات مع العيادات ومؤسسات الطب التجميلي لتطوير التدريب والمسارات المهنية.</w:t>
      </w:r>
    </w:p>
    <w:p>
      <w:pPr>
        <w:bidi/>
        <w:spacing w:after="60" w:before="160"/>
      </w:pPr>
      <w:r>
        <w:rPr>
          <w:rFonts w:ascii="Amiri" w:cs="Amiri" w:eastAsia="Amiri" w:hAnsi="Amiri"/>
          <w:b/>
          <w:bCs/>
          <w:color w:val="1F3864"/>
          <w:sz w:val="26"/>
          <w:szCs w:val="26"/>
          <w:rtl/>
        </w:rPr>
        <w:t xml:space="preserve">🚀 الأهداف الاستراتيجية: -</w:t>
      </w:r>
    </w:p>
    <w:p>
      <w:pPr>
        <w:bidi/>
        <w:spacing w:after="40" w:before="120"/>
      </w:pPr>
      <w:r>
        <w:rPr>
          <w:rFonts w:ascii="Amiri" w:cs="Amiri" w:eastAsia="Amiri" w:hAnsi="Amiri"/>
          <w:b/>
          <w:bCs/>
          <w:color w:val="9A3318"/>
          <w:sz w:val="26"/>
          <w:szCs w:val="26"/>
          <w:rtl/>
        </w:rPr>
        <w:t xml:space="preserve">✅ 1. التميز الأكاديمي والابتكار في المناهج</w:t>
      </w:r>
    </w:p>
    <w:p>
      <w:pPr>
        <w:pStyle w:val="ListParagraph"/>
        <w:numPr>
          <w:ilvl w:val="0"/>
          <w:numId w:val="2"/>
        </w:numPr>
        <w:bidi/>
        <w:spacing w:after="40"/>
      </w:pPr>
      <w:r>
        <w:rPr>
          <w:rFonts w:ascii="Amiri" w:cs="Amiri" w:eastAsia="Amiri" w:hAnsi="Amiri"/>
          <w:sz w:val="26"/>
          <w:szCs w:val="26"/>
          <w:rtl/>
        </w:rPr>
        <w:t xml:space="preserve">تقديم مناهج حديثة قائمة على الأدلة في علوم البشرة وفيزياء الليزر والإجراءات التجميلية.</w:t>
      </w:r>
    </w:p>
    <w:p>
      <w:pPr>
        <w:pStyle w:val="ListParagraph"/>
        <w:numPr>
          <w:ilvl w:val="0"/>
          <w:numId w:val="2"/>
        </w:numPr>
        <w:bidi/>
        <w:spacing w:after="40"/>
      </w:pPr>
      <w:r>
        <w:rPr>
          <w:rFonts w:ascii="Amiri" w:cs="Amiri" w:eastAsia="Amiri" w:hAnsi="Amiri"/>
          <w:sz w:val="26"/>
          <w:szCs w:val="26"/>
          <w:rtl/>
        </w:rPr>
        <w:t xml:space="preserve">دمج تقنيات التجميل والليزر الناشئة في المناهج الدراسية.</w:t>
      </w:r>
    </w:p>
    <w:p>
      <w:pPr>
        <w:pStyle w:val="ListParagraph"/>
        <w:numPr>
          <w:ilvl w:val="0"/>
          <w:numId w:val="2"/>
        </w:numPr>
        <w:bidi/>
        <w:spacing w:after="40"/>
      </w:pPr>
      <w:r>
        <w:rPr>
          <w:rFonts w:ascii="Amiri" w:cs="Amiri" w:eastAsia="Amiri" w:hAnsi="Amiri"/>
          <w:sz w:val="26"/>
          <w:szCs w:val="26"/>
          <w:rtl/>
        </w:rPr>
        <w:t xml:space="preserve">ترسيخ الدقة العلمية والممارسة الأخلاقية والخبرة في سلامة المراجعين.</w:t>
      </w:r>
    </w:p>
    <w:p>
      <w:pPr>
        <w:bidi/>
        <w:spacing w:after="40" w:before="120"/>
      </w:pPr>
      <w:r>
        <w:rPr>
          <w:rFonts w:ascii="Amiri" w:cs="Amiri" w:eastAsia="Amiri" w:hAnsi="Amiri"/>
          <w:b/>
          <w:bCs/>
          <w:color w:val="9A3318"/>
          <w:sz w:val="26"/>
          <w:szCs w:val="26"/>
          <w:rtl/>
        </w:rPr>
        <w:t xml:space="preserve">✅ 2. التدريب السريري العملي وتنمية المهارات</w:t>
      </w:r>
    </w:p>
    <w:p>
      <w:pPr>
        <w:pStyle w:val="ListParagraph"/>
        <w:numPr>
          <w:ilvl w:val="0"/>
          <w:numId w:val="2"/>
        </w:numPr>
        <w:bidi/>
        <w:spacing w:after="40"/>
      </w:pPr>
      <w:r>
        <w:rPr>
          <w:rFonts w:ascii="Amiri" w:cs="Amiri" w:eastAsia="Amiri" w:hAnsi="Amiri"/>
          <w:sz w:val="26"/>
          <w:szCs w:val="26"/>
          <w:rtl/>
        </w:rPr>
        <w:t xml:space="preserve">توفير تدريب مكثف بإشراف مباشر في عيادات التجميل والليزر المجهزة بأجهزة حديثة.</w:t>
      </w:r>
    </w:p>
    <w:p>
      <w:pPr>
        <w:pStyle w:val="ListParagraph"/>
        <w:numPr>
          <w:ilvl w:val="0"/>
          <w:numId w:val="2"/>
        </w:numPr>
        <w:bidi/>
        <w:spacing w:after="40"/>
      </w:pPr>
      <w:r>
        <w:rPr>
          <w:rFonts w:ascii="Amiri" w:cs="Amiri" w:eastAsia="Amiri" w:hAnsi="Amiri"/>
          <w:sz w:val="26"/>
          <w:szCs w:val="26"/>
          <w:rtl/>
        </w:rPr>
        <w:t xml:space="preserve">تطوير وحدات قائمة على المحاكاة في تشغيل الأجهزة وبروتوكولات السلامة وتخطيط الإجراءات.</w:t>
      </w:r>
    </w:p>
    <w:p>
      <w:pPr>
        <w:pStyle w:val="ListParagraph"/>
        <w:numPr>
          <w:ilvl w:val="0"/>
          <w:numId w:val="2"/>
        </w:numPr>
        <w:bidi/>
        <w:spacing w:after="40"/>
      </w:pPr>
      <w:r>
        <w:rPr>
          <w:rFonts w:ascii="Amiri" w:cs="Amiri" w:eastAsia="Amiri" w:hAnsi="Amiri"/>
          <w:sz w:val="26"/>
          <w:szCs w:val="26"/>
          <w:rtl/>
        </w:rPr>
        <w:t xml:space="preserve">تعزيز مهارات الطلبة في التقييم والتوثيق ورعاية المراجعين.</w:t>
      </w:r>
    </w:p>
    <w:p>
      <w:pPr>
        <w:bidi/>
        <w:spacing w:after="40" w:before="120"/>
      </w:pPr>
      <w:r>
        <w:rPr>
          <w:rFonts w:ascii="Amiri" w:cs="Amiri" w:eastAsia="Amiri" w:hAnsi="Amiri"/>
          <w:b/>
          <w:bCs/>
          <w:color w:val="9A3318"/>
          <w:sz w:val="26"/>
          <w:szCs w:val="26"/>
          <w:rtl/>
        </w:rPr>
        <w:t xml:space="preserve">✅ 3. البحث العلمي والتقدم المعرفي</w:t>
      </w:r>
    </w:p>
    <w:p>
      <w:pPr>
        <w:pStyle w:val="ListParagraph"/>
        <w:numPr>
          <w:ilvl w:val="0"/>
          <w:numId w:val="2"/>
        </w:numPr>
        <w:bidi/>
        <w:spacing w:after="40"/>
      </w:pPr>
      <w:r>
        <w:rPr>
          <w:rFonts w:ascii="Amiri" w:cs="Amiri" w:eastAsia="Amiri" w:hAnsi="Amiri"/>
          <w:sz w:val="26"/>
          <w:szCs w:val="26"/>
          <w:rtl/>
        </w:rPr>
        <w:t xml:space="preserve">تعزيز بحوث التدريسيين والطلبة في تطبيقات الليزر ومستحضرات العناية بالبشرة ونتائج العلاجات.</w:t>
      </w:r>
    </w:p>
    <w:p>
      <w:pPr>
        <w:pStyle w:val="ListParagraph"/>
        <w:numPr>
          <w:ilvl w:val="0"/>
          <w:numId w:val="2"/>
        </w:numPr>
        <w:bidi/>
        <w:spacing w:after="40"/>
      </w:pPr>
      <w:r>
        <w:rPr>
          <w:rFonts w:ascii="Amiri" w:cs="Amiri" w:eastAsia="Amiri" w:hAnsi="Amiri"/>
          <w:sz w:val="26"/>
          <w:szCs w:val="26"/>
          <w:rtl/>
        </w:rPr>
        <w:t xml:space="preserve">دعم نشر نتائج البحوث في المجلات المحكمة.</w:t>
      </w:r>
    </w:p>
    <w:p>
      <w:pPr>
        <w:pStyle w:val="ListParagraph"/>
        <w:numPr>
          <w:ilvl w:val="0"/>
          <w:numId w:val="2"/>
        </w:numPr>
        <w:bidi/>
        <w:spacing w:after="40"/>
      </w:pPr>
      <w:r>
        <w:rPr>
          <w:rFonts w:ascii="Amiri" w:cs="Amiri" w:eastAsia="Amiri" w:hAnsi="Amiri"/>
          <w:sz w:val="26"/>
          <w:szCs w:val="26"/>
          <w:rtl/>
        </w:rPr>
        <w:t xml:space="preserve">إقامة شراكات بحثية مع مؤسسات الأمراض الجلدية والطب التجميلي.</w:t>
      </w:r>
    </w:p>
    <w:p>
      <w:pPr>
        <w:bidi/>
        <w:spacing w:after="40" w:before="120"/>
      </w:pPr>
      <w:r>
        <w:rPr>
          <w:rFonts w:ascii="Amiri" w:cs="Amiri" w:eastAsia="Amiri" w:hAnsi="Amiri"/>
          <w:b/>
          <w:bCs/>
          <w:color w:val="9A3318"/>
          <w:sz w:val="26"/>
          <w:szCs w:val="26"/>
          <w:rtl/>
        </w:rPr>
        <w:t xml:space="preserve">✅ 4. المشاركة المجتمعية والأثر الصحي العام</w:t>
      </w:r>
    </w:p>
    <w:p>
      <w:pPr>
        <w:pStyle w:val="ListParagraph"/>
        <w:numPr>
          <w:ilvl w:val="0"/>
          <w:numId w:val="2"/>
        </w:numPr>
        <w:bidi/>
        <w:spacing w:after="40"/>
      </w:pPr>
      <w:r>
        <w:rPr>
          <w:rFonts w:ascii="Amiri" w:cs="Amiri" w:eastAsia="Amiri" w:hAnsi="Amiri"/>
          <w:sz w:val="26"/>
          <w:szCs w:val="26"/>
          <w:rtl/>
        </w:rPr>
        <w:t xml:space="preserve">تنظيم حملات توعية بصحة البشرة ومبادرات الاستشارات المجانية.</w:t>
      </w:r>
    </w:p>
    <w:p>
      <w:pPr>
        <w:pStyle w:val="ListParagraph"/>
        <w:numPr>
          <w:ilvl w:val="0"/>
          <w:numId w:val="2"/>
        </w:numPr>
        <w:bidi/>
        <w:spacing w:after="40"/>
      </w:pPr>
      <w:r>
        <w:rPr>
          <w:rFonts w:ascii="Amiri" w:cs="Amiri" w:eastAsia="Amiri" w:hAnsi="Amiri"/>
          <w:sz w:val="26"/>
          <w:szCs w:val="26"/>
          <w:rtl/>
        </w:rPr>
        <w:t xml:space="preserve">تقديم تثقيف عام حول الممارسات التجميلية الآمنة ومعايير سلامة الليزر.</w:t>
      </w:r>
    </w:p>
    <w:p>
      <w:pPr>
        <w:pStyle w:val="ListParagraph"/>
        <w:numPr>
          <w:ilvl w:val="0"/>
          <w:numId w:val="2"/>
        </w:numPr>
        <w:bidi/>
        <w:spacing w:after="40"/>
      </w:pPr>
      <w:r>
        <w:rPr>
          <w:rFonts w:ascii="Amiri" w:cs="Amiri" w:eastAsia="Amiri" w:hAnsi="Amiri"/>
          <w:sz w:val="26"/>
          <w:szCs w:val="26"/>
          <w:rtl/>
        </w:rPr>
        <w:t xml:space="preserve">الشراكة مع المنظمات الصحية والتجميلية المحلية والدولية.</w:t>
      </w:r>
    </w:p>
    <w:p>
      <w:pPr>
        <w:bidi/>
        <w:spacing w:after="40" w:before="120"/>
      </w:pPr>
      <w:r>
        <w:rPr>
          <w:rFonts w:ascii="Amiri" w:cs="Amiri" w:eastAsia="Amiri" w:hAnsi="Amiri"/>
          <w:b/>
          <w:bCs/>
          <w:color w:val="9A3318"/>
          <w:sz w:val="26"/>
          <w:szCs w:val="26"/>
          <w:rtl/>
        </w:rPr>
        <w:t xml:space="preserve">✅ 5. نجاح الطلبة والتطوير المهني</w:t>
      </w:r>
    </w:p>
    <w:p>
      <w:pPr>
        <w:pStyle w:val="ListParagraph"/>
        <w:numPr>
          <w:ilvl w:val="0"/>
          <w:numId w:val="2"/>
        </w:numPr>
        <w:bidi/>
        <w:spacing w:after="40"/>
      </w:pPr>
      <w:r>
        <w:rPr>
          <w:rFonts w:ascii="Amiri" w:cs="Amiri" w:eastAsia="Amiri" w:hAnsi="Amiri"/>
          <w:sz w:val="26"/>
          <w:szCs w:val="26"/>
          <w:rtl/>
        </w:rPr>
        <w:t xml:space="preserve">تعزيز الخدمات المهنية بالتدريب السريري وبرامج الإرشاد ودعم التوظيف.</w:t>
      </w:r>
    </w:p>
    <w:p>
      <w:pPr>
        <w:pStyle w:val="ListParagraph"/>
        <w:numPr>
          <w:ilvl w:val="0"/>
          <w:numId w:val="2"/>
        </w:numPr>
        <w:bidi/>
        <w:spacing w:after="40"/>
      </w:pPr>
      <w:r>
        <w:rPr>
          <w:rFonts w:ascii="Amiri" w:cs="Amiri" w:eastAsia="Amiri" w:hAnsi="Amiri"/>
          <w:sz w:val="26"/>
          <w:szCs w:val="26"/>
          <w:rtl/>
        </w:rPr>
        <w:t xml:space="preserve">تقديم دورات شهادات في سلامة الليزر والتقنيات التجميلية المتقدمة لتعزيز قابلية التوظيف.</w:t>
      </w:r>
    </w:p>
    <w:p>
      <w:pPr>
        <w:pStyle w:val="ListParagraph"/>
        <w:numPr>
          <w:ilvl w:val="0"/>
          <w:numId w:val="2"/>
        </w:numPr>
        <w:bidi/>
        <w:spacing w:after="40"/>
      </w:pPr>
      <w:r>
        <w:rPr>
          <w:rFonts w:ascii="Amiri" w:cs="Amiri" w:eastAsia="Amiri" w:hAnsi="Amiri"/>
          <w:sz w:val="26"/>
          <w:szCs w:val="26"/>
          <w:rtl/>
        </w:rPr>
        <w:t xml:space="preserve">تعزيز شبكات الخريجين لدعم تقدمهم المهني.</w:t>
      </w:r>
    </w:p>
    <w:p>
      <w:pPr>
        <w:bidi/>
        <w:spacing w:after="40" w:before="120"/>
      </w:pPr>
      <w:r>
        <w:rPr>
          <w:rFonts w:ascii="Amiri" w:cs="Amiri" w:eastAsia="Amiri" w:hAnsi="Amiri"/>
          <w:b/>
          <w:bCs/>
          <w:color w:val="9A3318"/>
          <w:sz w:val="26"/>
          <w:szCs w:val="26"/>
          <w:rtl/>
        </w:rPr>
        <w:t xml:space="preserve">✅ 6. ضمان الجودة والاعتماد الدولي</w:t>
      </w:r>
    </w:p>
    <w:p>
      <w:pPr>
        <w:pStyle w:val="ListParagraph"/>
        <w:numPr>
          <w:ilvl w:val="0"/>
          <w:numId w:val="2"/>
        </w:numPr>
        <w:bidi/>
        <w:spacing w:after="40"/>
      </w:pPr>
      <w:r>
        <w:rPr>
          <w:rFonts w:ascii="Amiri" w:cs="Amiri" w:eastAsia="Amiri" w:hAnsi="Amiri"/>
          <w:sz w:val="26"/>
          <w:szCs w:val="26"/>
          <w:rtl/>
        </w:rPr>
        <w:t xml:space="preserve">ضمان الامتثال لمعايير وزارة التعليم العالي والبحث العلمي والسعي نحو الاعتماد الدولي.</w:t>
      </w:r>
    </w:p>
    <w:p>
      <w:pPr>
        <w:pStyle w:val="ListParagraph"/>
        <w:numPr>
          <w:ilvl w:val="0"/>
          <w:numId w:val="2"/>
        </w:numPr>
        <w:bidi/>
        <w:spacing w:after="40"/>
      </w:pPr>
      <w:r>
        <w:rPr>
          <w:rFonts w:ascii="Amiri" w:cs="Amiri" w:eastAsia="Amiri" w:hAnsi="Amiri"/>
          <w:sz w:val="26"/>
          <w:szCs w:val="26"/>
          <w:rtl/>
        </w:rPr>
        <w:t xml:space="preserve">ترسيخ المعايير الدولية لسلامة الليزر والممارسة السريرية في التعليم والتدريب.</w:t>
      </w:r>
    </w:p>
    <w:p>
      <w:pPr>
        <w:pStyle w:val="ListParagraph"/>
        <w:numPr>
          <w:ilvl w:val="0"/>
          <w:numId w:val="2"/>
        </w:numPr>
        <w:bidi/>
        <w:spacing w:after="40"/>
      </w:pPr>
      <w:r>
        <w:rPr>
          <w:rFonts w:ascii="Amiri" w:cs="Amiri" w:eastAsia="Amiri" w:hAnsi="Amiri"/>
          <w:sz w:val="26"/>
          <w:szCs w:val="26"/>
          <w:rtl/>
        </w:rPr>
        <w:t xml:space="preserve">التحديث الدوري للمناهج بما يعكس التطورات في الطب التجميلي.</w:t>
      </w:r>
    </w:p>
    <w:p>
      <w:pPr>
        <w:bidi/>
        <w:spacing w:after="40" w:before="120"/>
      </w:pPr>
      <w:r>
        <w:rPr>
          <w:rFonts w:ascii="Amiri" w:cs="Amiri" w:eastAsia="Amiri" w:hAnsi="Amiri"/>
          <w:b/>
          <w:bCs/>
          <w:color w:val="9A3318"/>
          <w:sz w:val="26"/>
          <w:szCs w:val="26"/>
          <w:rtl/>
        </w:rPr>
        <w:t xml:space="preserve">✅ 7. التعليم الأخضر والاستدامة والذكاء الاصطناعي</w:t>
      </w:r>
    </w:p>
    <w:p>
      <w:pPr>
        <w:pStyle w:val="ListParagraph"/>
        <w:numPr>
          <w:ilvl w:val="0"/>
          <w:numId w:val="2"/>
        </w:numPr>
        <w:bidi/>
        <w:spacing w:after="40"/>
      </w:pPr>
      <w:r>
        <w:rPr>
          <w:rFonts w:ascii="Amiri" w:cs="Amiri" w:eastAsia="Amiri" w:hAnsi="Amiri"/>
          <w:sz w:val="26"/>
          <w:szCs w:val="26"/>
          <w:rtl/>
        </w:rPr>
        <w:t xml:space="preserve">دمج الإدارة الخضراء للعيادات والاستخدام المسؤول للمستهلكات في المناهج.</w:t>
      </w:r>
    </w:p>
    <w:p>
      <w:pPr>
        <w:pStyle w:val="ListParagraph"/>
        <w:numPr>
          <w:ilvl w:val="0"/>
          <w:numId w:val="2"/>
        </w:numPr>
        <w:bidi/>
        <w:spacing w:after="40"/>
      </w:pPr>
      <w:r>
        <w:rPr>
          <w:rFonts w:ascii="Amiri" w:cs="Amiri" w:eastAsia="Amiri" w:hAnsi="Amiri"/>
          <w:sz w:val="26"/>
          <w:szCs w:val="26"/>
          <w:rtl/>
        </w:rPr>
        <w:t xml:space="preserve">ترسيخ أدوات تحليل البشرة وتخطيط العلاج المدعومة بالذكاء الاصطناعي في التدريب.</w:t>
      </w:r>
    </w:p>
    <w:p>
      <w:pPr>
        <w:pStyle w:val="ListParagraph"/>
        <w:numPr>
          <w:ilvl w:val="0"/>
          <w:numId w:val="2"/>
        </w:numPr>
        <w:bidi/>
        <w:spacing w:after="40"/>
      </w:pPr>
      <w:r>
        <w:rPr>
          <w:rFonts w:ascii="Amiri" w:cs="Amiri" w:eastAsia="Amiri" w:hAnsi="Amiri"/>
          <w:sz w:val="26"/>
          <w:szCs w:val="26"/>
          <w:rtl/>
        </w:rPr>
        <w:t xml:space="preserve">تعزيز الوعي المجتمعي بالممارسة التجميلية الآمنة والمستدامة.</w:t>
      </w:r>
    </w:p>
    <w:p>
      <w:pPr>
        <w:bidi/>
        <w:spacing w:after="60" w:before="160"/>
      </w:pPr>
      <w:r>
        <w:rPr>
          <w:rFonts w:ascii="Amiri" w:cs="Amiri" w:eastAsia="Amiri" w:hAnsi="Amiri"/>
          <w:b/>
          <w:bCs/>
          <w:color w:val="1F3864"/>
          <w:sz w:val="26"/>
          <w:szCs w:val="26"/>
          <w:rtl/>
        </w:rPr>
        <w:t xml:space="preserve">🎓 مخرجات التعلم للبرنامج: -</w:t>
      </w:r>
    </w:p>
    <w:p>
      <w:pPr>
        <w:bidi/>
        <w:spacing w:after="80"/>
      </w:pPr>
      <w:r>
        <w:rPr>
          <w:rFonts w:ascii="Amiri" w:cs="Amiri" w:eastAsia="Amiri" w:hAnsi="Amiri"/>
          <w:sz w:val="26"/>
          <w:szCs w:val="26"/>
          <w:rtl/>
        </w:rPr>
        <w:t xml:space="preserve">تحدد مخرجات التعلم لبرنامج تقنيات التجميل والليزر المعرفة العلمية والإتقان التقني والمعايير الأخلاقية المتوقعة من خريجيه. ويعتمد البرنامج النظام الدراسي العراقي لوزارة التعليم العالي والبحث العلمي، مع صياغة مخرجاته صياغة قابلة للقياس وقائمة على المخرجات بما ينسجم مع الإطار الوطني العراقي للمؤهلات، تعزيزاً للممارسة التجميلية الآمنة المبنية على الأدلة في مجتمع الموصل.</w:t>
      </w:r>
    </w:p>
    <w:p>
      <w:pPr>
        <w:bidi/>
        <w:spacing w:after="60"/>
      </w:pPr>
      <w:r>
        <w:rPr>
          <w:rFonts w:ascii="Amiri" w:cs="Amiri" w:eastAsia="Amiri" w:hAnsi="Amiri"/>
          <w:sz w:val="26"/>
          <w:szCs w:val="26"/>
          <w:rtl/>
        </w:rPr>
        <w:t xml:space="preserve">بعد إتمام البرنامج بنجاح، سيكون الخريج قادراً على:</w:t>
      </w:r>
    </w:p>
    <w:p>
      <w:pPr>
        <w:bidi/>
        <w:spacing w:after="40"/>
        <w:ind w:left="360"/>
      </w:pPr>
      <w:r>
        <w:rPr>
          <w:rFonts w:ascii="Amiri" w:cs="Amiri" w:eastAsia="Amiri" w:hAnsi="Amiri"/>
          <w:b/>
          <w:bCs/>
          <w:color w:val="9A3318"/>
          <w:sz w:val="26"/>
          <w:szCs w:val="26"/>
          <w:rtl/>
        </w:rPr>
        <w:t xml:space="preserve">PLO1: </w:t>
      </w:r>
      <w:r>
        <w:rPr>
          <w:rFonts w:ascii="Amiri" w:cs="Amiri" w:eastAsia="Amiri" w:hAnsi="Amiri"/>
          <w:sz w:val="26"/>
          <w:szCs w:val="26"/>
          <w:rtl/>
        </w:rPr>
        <w:t xml:space="preserve">تطبيق المعرفة في علوم البشرة وفيزياء الليزر في الممارسة الآمنة للإجراءات التجميلية والليزرية.</w:t>
      </w:r>
    </w:p>
    <w:p>
      <w:pPr>
        <w:bidi/>
        <w:spacing w:after="40"/>
        <w:ind w:left="360"/>
      </w:pPr>
      <w:r>
        <w:rPr>
          <w:rFonts w:ascii="Amiri" w:cs="Amiri" w:eastAsia="Amiri" w:hAnsi="Amiri"/>
          <w:b/>
          <w:bCs/>
          <w:color w:val="9A3318"/>
          <w:sz w:val="26"/>
          <w:szCs w:val="26"/>
          <w:rtl/>
        </w:rPr>
        <w:t xml:space="preserve">PLO2: </w:t>
      </w:r>
      <w:r>
        <w:rPr>
          <w:rFonts w:ascii="Amiri" w:cs="Amiri" w:eastAsia="Amiri" w:hAnsi="Amiri"/>
          <w:sz w:val="26"/>
          <w:szCs w:val="26"/>
          <w:rtl/>
        </w:rPr>
        <w:t xml:space="preserve">تشغيل أجهزة الليزر والتجميل بأمان وكفاءة وفقاً للمعايير الدولية لسلامة الليزر.</w:t>
      </w:r>
    </w:p>
    <w:p>
      <w:pPr>
        <w:bidi/>
        <w:spacing w:after="40"/>
        <w:ind w:left="360"/>
      </w:pPr>
      <w:r>
        <w:rPr>
          <w:rFonts w:ascii="Amiri" w:cs="Amiri" w:eastAsia="Amiri" w:hAnsi="Amiri"/>
          <w:b/>
          <w:bCs/>
          <w:color w:val="9A3318"/>
          <w:sz w:val="26"/>
          <w:szCs w:val="26"/>
          <w:rtl/>
        </w:rPr>
        <w:t xml:space="preserve">PLO3: </w:t>
      </w:r>
      <w:r>
        <w:rPr>
          <w:rFonts w:ascii="Amiri" w:cs="Amiri" w:eastAsia="Amiri" w:hAnsi="Amiri"/>
          <w:sz w:val="26"/>
          <w:szCs w:val="26"/>
          <w:rtl/>
        </w:rPr>
        <w:t xml:space="preserve">تقييم حالات المراجعين ووضع خطط علاجية مبنية على الأدلة مع التوثيق الدقيق.</w:t>
      </w:r>
    </w:p>
    <w:p>
      <w:pPr>
        <w:bidi/>
        <w:spacing w:after="40"/>
        <w:ind w:left="360"/>
      </w:pPr>
      <w:r>
        <w:rPr>
          <w:rFonts w:ascii="Amiri" w:cs="Amiri" w:eastAsia="Amiri" w:hAnsi="Amiri"/>
          <w:b/>
          <w:bCs/>
          <w:color w:val="9A3318"/>
          <w:sz w:val="26"/>
          <w:szCs w:val="26"/>
          <w:rtl/>
        </w:rPr>
        <w:t xml:space="preserve">PLO4: </w:t>
      </w:r>
      <w:r>
        <w:rPr>
          <w:rFonts w:ascii="Amiri" w:cs="Amiri" w:eastAsia="Amiri" w:hAnsi="Amiri"/>
          <w:sz w:val="26"/>
          <w:szCs w:val="26"/>
          <w:rtl/>
        </w:rPr>
        <w:t xml:space="preserve">تنفيذ بروتوكولات السيطرة على العدوى والسلامة في البيئات السريرية التجميلية والليزرية.</w:t>
      </w:r>
    </w:p>
    <w:p>
      <w:pPr>
        <w:bidi/>
        <w:spacing w:after="40"/>
        <w:ind w:left="360"/>
      </w:pPr>
      <w:r>
        <w:rPr>
          <w:rFonts w:ascii="Amiri" w:cs="Amiri" w:eastAsia="Amiri" w:hAnsi="Amiri"/>
          <w:b/>
          <w:bCs/>
          <w:color w:val="9A3318"/>
          <w:sz w:val="26"/>
          <w:szCs w:val="26"/>
          <w:rtl/>
        </w:rPr>
        <w:t xml:space="preserve">PLO5: </w:t>
      </w:r>
      <w:r>
        <w:rPr>
          <w:rFonts w:ascii="Amiri" w:cs="Amiri" w:eastAsia="Amiri" w:hAnsi="Amiri"/>
          <w:sz w:val="26"/>
          <w:szCs w:val="26"/>
          <w:rtl/>
        </w:rPr>
        <w:t xml:space="preserve">إظهار الأخلاق المهنية والحساسية الثقافية وتثقيف المراجعين ورفع وعي المجتمع بالممارسات التجميلية الآمنة في الموصل.</w:t>
      </w:r>
    </w:p>
    <w:p>
      <w:pPr>
        <w:bidi/>
        <w:spacing w:after="40"/>
        <w:ind w:left="360"/>
      </w:pPr>
      <w:r>
        <w:rPr>
          <w:rFonts w:ascii="Amiri" w:cs="Amiri" w:eastAsia="Amiri" w:hAnsi="Amiri"/>
          <w:b/>
          <w:bCs/>
          <w:color w:val="9A3318"/>
          <w:sz w:val="26"/>
          <w:szCs w:val="26"/>
          <w:rtl/>
        </w:rPr>
        <w:t xml:space="preserve">PLO6: </w:t>
      </w:r>
      <w:r>
        <w:rPr>
          <w:rFonts w:ascii="Amiri" w:cs="Amiri" w:eastAsia="Amiri" w:hAnsi="Amiri"/>
          <w:sz w:val="26"/>
          <w:szCs w:val="26"/>
          <w:rtl/>
        </w:rPr>
        <w:t xml:space="preserve">استخدام تطبيقات الذكاء الاصطناعي في تحليل البشرة وتخطيط العلاج.</w:t>
      </w:r>
    </w:p>
    <w:p>
      <w:pPr>
        <w:bidi/>
        <w:spacing w:after="40"/>
        <w:ind w:left="360"/>
      </w:pPr>
      <w:r>
        <w:rPr>
          <w:rFonts w:ascii="Amiri" w:cs="Amiri" w:eastAsia="Amiri" w:hAnsi="Amiri"/>
          <w:b/>
          <w:bCs/>
          <w:color w:val="9A3318"/>
          <w:sz w:val="26"/>
          <w:szCs w:val="26"/>
          <w:rtl/>
        </w:rPr>
        <w:t xml:space="preserve">PLO7: </w:t>
      </w:r>
      <w:r>
        <w:rPr>
          <w:rFonts w:ascii="Amiri" w:cs="Amiri" w:eastAsia="Amiri" w:hAnsi="Amiri"/>
          <w:sz w:val="26"/>
          <w:szCs w:val="26"/>
          <w:rtl/>
        </w:rPr>
        <w:t xml:space="preserve">تطبيق ممارسات مسؤولة بيئياً في عيادات التجميل والليزر بما فيها التعامل الآمن مع النفايات.</w:t>
      </w:r>
    </w:p>
    <w:p>
      <w:pPr>
        <w:bidi/>
        <w:spacing w:after="40"/>
        <w:ind w:left="360"/>
      </w:pPr>
      <w:r>
        <w:rPr>
          <w:rFonts w:ascii="Amiri" w:cs="Amiri" w:eastAsia="Amiri" w:hAnsi="Amiri"/>
          <w:b/>
          <w:bCs/>
          <w:color w:val="9A3318"/>
          <w:sz w:val="26"/>
          <w:szCs w:val="26"/>
          <w:rtl/>
        </w:rPr>
        <w:t xml:space="preserve">PLO8: </w:t>
      </w:r>
      <w:r>
        <w:rPr>
          <w:rFonts w:ascii="Amiri" w:cs="Amiri" w:eastAsia="Amiri" w:hAnsi="Amiri"/>
          <w:sz w:val="26"/>
          <w:szCs w:val="26"/>
          <w:rtl/>
        </w:rPr>
        <w:t xml:space="preserve">تحليل بيانات نتائج العلاجات لتحسين سلامة الإجراءات وفاعليتها.</w:t>
      </w:r>
    </w:p>
    <w:p>
      <w:pPr>
        <w:bidi/>
        <w:spacing w:after="40"/>
        <w:ind w:left="360"/>
      </w:pPr>
      <w:r>
        <w:rPr>
          <w:rFonts w:ascii="Amiri" w:cs="Amiri" w:eastAsia="Amiri" w:hAnsi="Amiri"/>
          <w:b/>
          <w:bCs/>
          <w:color w:val="9A3318"/>
          <w:sz w:val="26"/>
          <w:szCs w:val="26"/>
          <w:rtl/>
        </w:rPr>
        <w:t xml:space="preserve">PLO9: </w:t>
      </w:r>
      <w:r>
        <w:rPr>
          <w:rFonts w:ascii="Amiri" w:cs="Amiri" w:eastAsia="Amiri" w:hAnsi="Amiri"/>
          <w:sz w:val="26"/>
          <w:szCs w:val="26"/>
          <w:rtl/>
        </w:rPr>
        <w:t xml:space="preserve">تعزيز خدمات تجميلية مستدامة مبنية على الأدلة في السوق العراقية.</w:t>
      </w:r>
    </w:p>
    <w:p>
      <w:pPr>
        <w:bidi/>
        <w:spacing w:after="40"/>
        <w:ind w:left="360"/>
      </w:pPr>
      <w:r>
        <w:rPr>
          <w:rFonts w:ascii="Amiri" w:cs="Amiri" w:eastAsia="Amiri" w:hAnsi="Amiri"/>
          <w:b/>
          <w:bCs/>
          <w:color w:val="9A3318"/>
          <w:sz w:val="26"/>
          <w:szCs w:val="26"/>
          <w:rtl/>
        </w:rPr>
        <w:t xml:space="preserve">PLO10: </w:t>
      </w:r>
      <w:r>
        <w:rPr>
          <w:rFonts w:ascii="Amiri" w:cs="Amiri" w:eastAsia="Amiri" w:hAnsi="Amiri"/>
          <w:sz w:val="26"/>
          <w:szCs w:val="26"/>
          <w:rtl/>
        </w:rPr>
        <w:t xml:space="preserve">إظهار المواطنة المهنية الخضراء ودعم أهداف التنمية المستدامة من خلال الممارسة الآمنة والمسؤولة.</w:t>
      </w:r>
    </w:p>
    <w:p>
      <w:pPr>
        <w:pStyle w:val="Heading2"/>
        <w:bidi/>
        <w:spacing w:before="240"/>
      </w:pPr>
      <w:r>
        <w:rPr>
          <w:rFonts w:ascii="Amiri" w:cs="Amiri" w:eastAsia="Amiri" w:hAnsi="Amiri"/>
          <w:rtl/>
        </w:rPr>
        <w:t xml:space="preserve">قسم تقنيات الكلية الصناعية (DAKT)</w:t>
      </w:r>
    </w:p>
    <w:p>
      <w:pPr>
        <w:bidi/>
        <w:spacing w:after="60" w:before="160"/>
      </w:pPr>
      <w:r>
        <w:rPr>
          <w:rFonts w:ascii="Amiri" w:cs="Amiri" w:eastAsia="Amiri" w:hAnsi="Amiri"/>
          <w:b/>
          <w:bCs/>
          <w:color w:val="1F3864"/>
          <w:sz w:val="26"/>
          <w:szCs w:val="26"/>
          <w:rtl/>
        </w:rPr>
        <w:t xml:space="preserve">📋 مواصفات البرنامج: -</w:t>
      </w:r>
    </w:p>
    <w:p>
      <w:pPr>
        <w:bidi/>
        <w:spacing w:after="100"/>
      </w:pPr>
      <w:r>
        <w:rPr>
          <w:rFonts w:ascii="Amiri" w:cs="Amiri" w:eastAsia="Amiri" w:hAnsi="Amiri"/>
          <w:sz w:val="26"/>
          <w:szCs w:val="26"/>
          <w:rtl/>
        </w:rPr>
        <w:t xml:space="preserve">يعرض هذا القسم المواصفات الرسمية لبرنامج تقنيات الكلية الصناعية كما تقدمه جامعة الحدباء بإشراف وزارة التعليم العالي والبحث العلمي. يمنح البرنامج شهادة بكالوريوس علوم في تقنيات الكلية الصناعية بعد أربع سنوات دراسية من الدراسة بدوام كامل، ويُقدَّم وفق النظام الدراسي العراقي وإطار الوحدات الدراسية المعتمد فيه، طبقاً لضوابط وزارة التعليم العالي والبحث العلمي. ويلخص الجدول أدناه الحقائق الأساسية التي تحدد هوية البرنامج وهيكله وسياقه التنظيمي، ويشكّل المرجع المعتمد في تصميم المناهج وضمان الجودة ومراجعات الاعتماد.</w:t>
      </w:r>
    </w:p>
    <w:tbl>
      <w:tblPr>
        <w:bidiVisual/>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shd w:fill="EEF1F7" w:val="clear"/>
          </w:tcPr>
          <w:p>
            <w:pPr>
              <w:bidi/>
              <w:spacing w:after="40" w:before="40"/>
            </w:pPr>
            <w:r>
              <w:rPr>
                <w:rFonts w:ascii="Amiri" w:cs="Amiri" w:eastAsia="Amiri" w:hAnsi="Amiri"/>
                <w:b/>
                <w:bCs/>
                <w:sz w:val="24"/>
                <w:szCs w:val="24"/>
                <w:rtl/>
              </w:rPr>
              <w:t xml:space="preserve">المؤسسة المانحة</w:t>
            </w:r>
          </w:p>
        </w:tc>
        <w:tc>
          <w:tcPr>
            <w:tcW w:type="dxa" w:w="6126"/>
          </w:tcPr>
          <w:p>
            <w:pPr>
              <w:bidi/>
              <w:spacing w:after="40" w:before="40"/>
            </w:pPr>
            <w:r>
              <w:rPr>
                <w:rFonts w:ascii="Amiri" w:cs="Amiri" w:eastAsia="Amiri" w:hAnsi="Amiri"/>
                <w:sz w:val="24"/>
                <w:szCs w:val="24"/>
                <w:rtl/>
              </w:rPr>
              <w:t xml:space="preserve">جامعة الحدباء – الموصل، العراق</w:t>
            </w:r>
          </w:p>
        </w:tc>
      </w:tr>
      <w:tr>
        <w:tc>
          <w:tcPr>
            <w:tcW w:type="dxa" w:w="2900"/>
            <w:shd w:fill="EEF1F7" w:val="clear"/>
          </w:tcPr>
          <w:p>
            <w:pPr>
              <w:bidi/>
              <w:spacing w:after="40" w:before="40"/>
            </w:pPr>
            <w:r>
              <w:rPr>
                <w:rFonts w:ascii="Amiri" w:cs="Amiri" w:eastAsia="Amiri" w:hAnsi="Amiri"/>
                <w:b/>
                <w:bCs/>
                <w:sz w:val="24"/>
                <w:szCs w:val="24"/>
                <w:rtl/>
              </w:rPr>
              <w:t xml:space="preserve">الكلية</w:t>
            </w:r>
          </w:p>
        </w:tc>
        <w:tc>
          <w:tcPr>
            <w:tcW w:type="dxa" w:w="6126"/>
          </w:tcPr>
          <w:p>
            <w:pPr>
              <w:bidi/>
              <w:spacing w:after="40" w:before="40"/>
            </w:pPr>
            <w:r>
              <w:rPr>
                <w:rFonts w:ascii="Amiri" w:cs="Amiri" w:eastAsia="Amiri" w:hAnsi="Amiri"/>
                <w:sz w:val="24"/>
                <w:szCs w:val="24"/>
                <w:rtl/>
              </w:rPr>
              <w:t xml:space="preserve">كلية التقنيات الصحية والطبية</w:t>
            </w:r>
          </w:p>
        </w:tc>
      </w:tr>
      <w:tr>
        <w:tc>
          <w:tcPr>
            <w:tcW w:type="dxa" w:w="2900"/>
            <w:shd w:fill="EEF1F7" w:val="clear"/>
          </w:tcPr>
          <w:p>
            <w:pPr>
              <w:bidi/>
              <w:spacing w:after="40" w:before="40"/>
            </w:pPr>
            <w:r>
              <w:rPr>
                <w:rFonts w:ascii="Amiri" w:cs="Amiri" w:eastAsia="Amiri" w:hAnsi="Amiri"/>
                <w:b/>
                <w:bCs/>
                <w:sz w:val="24"/>
                <w:szCs w:val="24"/>
                <w:rtl/>
              </w:rPr>
              <w:t xml:space="preserve">اسم البرنامج</w:t>
            </w:r>
          </w:p>
        </w:tc>
        <w:tc>
          <w:tcPr>
            <w:tcW w:type="dxa" w:w="6126"/>
          </w:tcPr>
          <w:p>
            <w:pPr>
              <w:bidi/>
              <w:spacing w:after="40" w:before="40"/>
            </w:pPr>
            <w:r>
              <w:rPr>
                <w:rFonts w:ascii="Amiri" w:cs="Amiri" w:eastAsia="Amiri" w:hAnsi="Amiri"/>
                <w:sz w:val="24"/>
                <w:szCs w:val="24"/>
                <w:rtl/>
              </w:rPr>
              <w:t xml:space="preserve">تقنيات الكلية الصناعية</w:t>
            </w:r>
          </w:p>
        </w:tc>
      </w:tr>
      <w:tr>
        <w:tc>
          <w:tcPr>
            <w:tcW w:type="dxa" w:w="2900"/>
            <w:shd w:fill="EEF1F7" w:val="clear"/>
          </w:tcPr>
          <w:p>
            <w:pPr>
              <w:bidi/>
              <w:spacing w:after="40" w:before="40"/>
            </w:pPr>
            <w:r>
              <w:rPr>
                <w:rFonts w:ascii="Amiri" w:cs="Amiri" w:eastAsia="Amiri" w:hAnsi="Amiri"/>
                <w:b/>
                <w:bCs/>
                <w:sz w:val="24"/>
                <w:szCs w:val="24"/>
                <w:rtl/>
              </w:rPr>
              <w:t xml:space="preserve">اختصار البرنامج</w:t>
            </w:r>
          </w:p>
        </w:tc>
        <w:tc>
          <w:tcPr>
            <w:tcW w:type="dxa" w:w="6126"/>
          </w:tcPr>
          <w:p>
            <w:pPr>
              <w:bidi/>
              <w:spacing w:after="40" w:before="40"/>
            </w:pPr>
            <w:r>
              <w:rPr>
                <w:rFonts w:ascii="Amiri" w:cs="Amiri" w:eastAsia="Amiri" w:hAnsi="Amiri"/>
                <w:sz w:val="24"/>
                <w:szCs w:val="24"/>
                <w:rtl/>
              </w:rPr>
              <w:t xml:space="preserve">DAKT</w:t>
            </w:r>
          </w:p>
        </w:tc>
      </w:tr>
      <w:tr>
        <w:tc>
          <w:tcPr>
            <w:tcW w:type="dxa" w:w="2900"/>
            <w:shd w:fill="EEF1F7" w:val="clear"/>
          </w:tcPr>
          <w:p>
            <w:pPr>
              <w:bidi/>
              <w:spacing w:after="40" w:before="40"/>
            </w:pPr>
            <w:r>
              <w:rPr>
                <w:rFonts w:ascii="Amiri" w:cs="Amiri" w:eastAsia="Amiri" w:hAnsi="Amiri"/>
                <w:b/>
                <w:bCs/>
                <w:sz w:val="24"/>
                <w:szCs w:val="24"/>
                <w:rtl/>
              </w:rPr>
              <w:t xml:space="preserve">رمز البرنامج</w:t>
            </w:r>
          </w:p>
        </w:tc>
        <w:tc>
          <w:tcPr>
            <w:tcW w:type="dxa" w:w="6126"/>
          </w:tcPr>
          <w:p>
            <w:pPr>
              <w:bidi/>
              <w:spacing w:after="40" w:before="40"/>
            </w:pPr>
            <w:r>
              <w:rPr>
                <w:rFonts w:ascii="Amiri" w:cs="Amiri" w:eastAsia="Amiri" w:hAnsi="Amiri"/>
                <w:sz w:val="24"/>
                <w:szCs w:val="24"/>
                <w:rtl/>
              </w:rPr>
              <w:t xml:space="preserve">AHU15400</w:t>
            </w:r>
          </w:p>
        </w:tc>
      </w:tr>
      <w:tr>
        <w:tc>
          <w:tcPr>
            <w:tcW w:type="dxa" w:w="2900"/>
            <w:shd w:fill="EEF1F7" w:val="clear"/>
          </w:tcPr>
          <w:p>
            <w:pPr>
              <w:bidi/>
              <w:spacing w:after="40" w:before="40"/>
            </w:pPr>
            <w:r>
              <w:rPr>
                <w:rFonts w:ascii="Amiri" w:cs="Amiri" w:eastAsia="Amiri" w:hAnsi="Amiri"/>
                <w:b/>
                <w:bCs/>
                <w:sz w:val="24"/>
                <w:szCs w:val="24"/>
                <w:rtl/>
              </w:rPr>
              <w:t xml:space="preserve">الشهادة الممنوحة</w:t>
            </w:r>
          </w:p>
        </w:tc>
        <w:tc>
          <w:tcPr>
            <w:tcW w:type="dxa" w:w="6126"/>
          </w:tcPr>
          <w:p>
            <w:pPr>
              <w:bidi/>
              <w:spacing w:after="40" w:before="40"/>
            </w:pPr>
            <w:r>
              <w:rPr>
                <w:rFonts w:ascii="Amiri" w:cs="Amiri" w:eastAsia="Amiri" w:hAnsi="Amiri"/>
                <w:sz w:val="24"/>
                <w:szCs w:val="24"/>
                <w:rtl/>
              </w:rPr>
              <w:t xml:space="preserve">بكالوريوس علوم في تقنيات الكلية الصناعية</w:t>
            </w:r>
          </w:p>
        </w:tc>
      </w:tr>
      <w:tr>
        <w:tc>
          <w:tcPr>
            <w:tcW w:type="dxa" w:w="2900"/>
            <w:shd w:fill="EEF1F7" w:val="clear"/>
          </w:tcPr>
          <w:p>
            <w:pPr>
              <w:bidi/>
              <w:spacing w:after="40" w:before="40"/>
            </w:pPr>
            <w:r>
              <w:rPr>
                <w:rFonts w:ascii="Amiri" w:cs="Amiri" w:eastAsia="Amiri" w:hAnsi="Amiri"/>
                <w:b/>
                <w:bCs/>
                <w:sz w:val="24"/>
                <w:szCs w:val="24"/>
                <w:rtl/>
              </w:rPr>
              <w:t xml:space="preserve">مدة الدراسة</w:t>
            </w:r>
          </w:p>
        </w:tc>
        <w:tc>
          <w:tcPr>
            <w:tcW w:type="dxa" w:w="6126"/>
          </w:tcPr>
          <w:p>
            <w:pPr>
              <w:bidi/>
              <w:spacing w:after="40" w:before="40"/>
            </w:pPr>
            <w:r>
              <w:rPr>
                <w:rFonts w:ascii="Amiri" w:cs="Amiri" w:eastAsia="Amiri" w:hAnsi="Amiri"/>
                <w:sz w:val="24"/>
                <w:szCs w:val="24"/>
                <w:rtl/>
              </w:rPr>
              <w:t xml:space="preserve">4 سنوات دراسية (8 فصول دراسية)، دوام كامل، حضوري</w:t>
            </w:r>
          </w:p>
        </w:tc>
      </w:tr>
      <w:tr>
        <w:tc>
          <w:tcPr>
            <w:tcW w:type="dxa" w:w="2900"/>
            <w:shd w:fill="EEF1F7" w:val="clear"/>
          </w:tcPr>
          <w:p>
            <w:pPr>
              <w:bidi/>
              <w:spacing w:after="40" w:before="40"/>
            </w:pPr>
            <w:r>
              <w:rPr>
                <w:rFonts w:ascii="Amiri" w:cs="Amiri" w:eastAsia="Amiri" w:hAnsi="Amiri"/>
                <w:b/>
                <w:bCs/>
                <w:sz w:val="24"/>
                <w:szCs w:val="24"/>
                <w:rtl/>
              </w:rPr>
              <w:t xml:space="preserve">النظام الدراسي</w:t>
            </w:r>
          </w:p>
        </w:tc>
        <w:tc>
          <w:tcPr>
            <w:tcW w:type="dxa" w:w="6126"/>
          </w:tcPr>
          <w:p>
            <w:pPr>
              <w:bidi/>
              <w:spacing w:after="40" w:before="40"/>
            </w:pPr>
            <w:r>
              <w:rPr>
                <w:rFonts w:ascii="Amiri" w:cs="Amiri" w:eastAsia="Amiri" w:hAnsi="Amiri"/>
                <w:sz w:val="24"/>
                <w:szCs w:val="24"/>
                <w:rtl/>
              </w:rPr>
              <w:t xml:space="preserve">النظام الدراسي العراقي (وزارة التعليم العالي والبحث العلمي)</w:t>
            </w:r>
          </w:p>
        </w:tc>
      </w:tr>
      <w:tr>
        <w:tc>
          <w:tcPr>
            <w:tcW w:type="dxa" w:w="2900"/>
            <w:shd w:fill="EEF1F7" w:val="clear"/>
          </w:tcPr>
          <w:p>
            <w:pPr>
              <w:bidi/>
              <w:spacing w:after="40" w:before="40"/>
            </w:pPr>
            <w:r>
              <w:rPr>
                <w:rFonts w:ascii="Amiri" w:cs="Amiri" w:eastAsia="Amiri" w:hAnsi="Amiri"/>
                <w:b/>
                <w:bCs/>
                <w:sz w:val="24"/>
                <w:szCs w:val="24"/>
                <w:rtl/>
              </w:rPr>
              <w:t xml:space="preserve">الإطار الائتماني</w:t>
            </w:r>
          </w:p>
        </w:tc>
        <w:tc>
          <w:tcPr>
            <w:tcW w:type="dxa" w:w="6126"/>
          </w:tcPr>
          <w:p>
            <w:pPr>
              <w:bidi/>
              <w:spacing w:after="40" w:before="40"/>
            </w:pPr>
            <w:r>
              <w:rPr>
                <w:rFonts w:ascii="Amiri" w:cs="Amiri" w:eastAsia="Amiri" w:hAnsi="Amiri"/>
                <w:sz w:val="24"/>
                <w:szCs w:val="24"/>
                <w:rtl/>
              </w:rPr>
              <w:t xml:space="preserve">الساعة النظرية الواحدة أسبوعياً = وحدة واحدة، وكل ساعتين عمليتين (مختبريتين) أسبوعياً = وحدة واحدة</w:t>
            </w:r>
          </w:p>
        </w:tc>
      </w:tr>
      <w:tr>
        <w:tc>
          <w:tcPr>
            <w:tcW w:type="dxa" w:w="2900"/>
            <w:shd w:fill="EEF1F7" w:val="clear"/>
          </w:tcPr>
          <w:p>
            <w:pPr>
              <w:bidi/>
              <w:spacing w:after="40" w:before="40"/>
            </w:pPr>
            <w:r>
              <w:rPr>
                <w:rFonts w:ascii="Amiri" w:cs="Amiri" w:eastAsia="Amiri" w:hAnsi="Amiri"/>
                <w:b/>
                <w:bCs/>
                <w:sz w:val="24"/>
                <w:szCs w:val="24"/>
                <w:rtl/>
              </w:rPr>
              <w:t xml:space="preserve">لغة التدريس</w:t>
            </w:r>
          </w:p>
        </w:tc>
        <w:tc>
          <w:tcPr>
            <w:tcW w:type="dxa" w:w="6126"/>
          </w:tcPr>
          <w:p>
            <w:pPr>
              <w:bidi/>
              <w:spacing w:after="40" w:before="40"/>
            </w:pPr>
            <w:r>
              <w:rPr>
                <w:rFonts w:ascii="Amiri" w:cs="Amiri" w:eastAsia="Amiri" w:hAnsi="Amiri"/>
                <w:sz w:val="24"/>
                <w:szCs w:val="24"/>
                <w:rtl/>
              </w:rPr>
              <w:t xml:space="preserve">الإنجليزية</w:t>
            </w:r>
          </w:p>
        </w:tc>
      </w:tr>
      <w:tr>
        <w:tc>
          <w:tcPr>
            <w:tcW w:type="dxa" w:w="2900"/>
            <w:shd w:fill="EEF1F7" w:val="clear"/>
          </w:tcPr>
          <w:p>
            <w:pPr>
              <w:bidi/>
              <w:spacing w:after="40" w:before="40"/>
            </w:pPr>
            <w:r>
              <w:rPr>
                <w:rFonts w:ascii="Amiri" w:cs="Amiri" w:eastAsia="Amiri" w:hAnsi="Amiri"/>
                <w:b/>
                <w:bCs/>
                <w:sz w:val="24"/>
                <w:szCs w:val="24"/>
                <w:rtl/>
              </w:rPr>
              <w:t xml:space="preserve">الجهة التنظيمية</w:t>
            </w:r>
          </w:p>
        </w:tc>
        <w:tc>
          <w:tcPr>
            <w:tcW w:type="dxa" w:w="6126"/>
          </w:tcPr>
          <w:p>
            <w:pPr>
              <w:bidi/>
              <w:spacing w:after="40" w:before="40"/>
            </w:pPr>
            <w:r>
              <w:rPr>
                <w:rFonts w:ascii="Amiri" w:cs="Amiri" w:eastAsia="Amiri" w:hAnsi="Amiri"/>
                <w:sz w:val="24"/>
                <w:szCs w:val="24"/>
                <w:rtl/>
              </w:rPr>
              <w:t xml:space="preserve">وزارة التعليم العالي والبحث العلمي – العراق</w:t>
            </w:r>
          </w:p>
        </w:tc>
      </w:tr>
    </w:tbl>
    <w:p>
      <w:pPr>
        <w:bidi/>
        <w:spacing w:after="120"/>
      </w:pPr>
    </w:p>
    <w:p>
      <w:pPr>
        <w:bidi/>
        <w:spacing w:after="60" w:before="160"/>
      </w:pPr>
      <w:r>
        <w:rPr>
          <w:rFonts w:ascii="Amiri" w:cs="Amiri" w:eastAsia="Amiri" w:hAnsi="Amiri"/>
          <w:b/>
          <w:bCs/>
          <w:color w:val="1F3864"/>
          <w:sz w:val="26"/>
          <w:szCs w:val="26"/>
          <w:rtl/>
        </w:rPr>
        <w:t xml:space="preserve">🌍 رؤيتنا: -</w:t>
      </w:r>
    </w:p>
    <w:p>
      <w:pPr>
        <w:bidi/>
        <w:spacing w:after="160"/>
      </w:pPr>
      <w:r>
        <w:rPr>
          <w:rFonts w:ascii="Amiri" w:cs="Amiri" w:eastAsia="Amiri" w:hAnsi="Amiri"/>
          <w:sz w:val="26"/>
          <w:szCs w:val="26"/>
          <w:rtl/>
        </w:rPr>
        <w:t xml:space="preserve">أن يكون قسماً أكاديمياً رائداً في تعليم تقنيات الكلية الصناعية (الديلزة الكلوية)، معروفاً بإعداد كوادر كفوءة ورحيمة تسهم في تحسين سلامة وجودة ونتائج الرعاية المقدمة لمرضى الكلى في العراق وخارجه.</w:t>
      </w:r>
    </w:p>
    <w:p>
      <w:pPr>
        <w:bidi/>
        <w:spacing w:after="60" w:before="160"/>
      </w:pPr>
      <w:r>
        <w:rPr>
          <w:rFonts w:ascii="Amiri" w:cs="Amiri" w:eastAsia="Amiri" w:hAnsi="Amiri"/>
          <w:b/>
          <w:bCs/>
          <w:color w:val="1F3864"/>
          <w:sz w:val="26"/>
          <w:szCs w:val="26"/>
          <w:rtl/>
        </w:rPr>
        <w:t xml:space="preserve">🎯 رسالتنا: -</w:t>
      </w:r>
    </w:p>
    <w:p>
      <w:pPr>
        <w:bidi/>
        <w:spacing w:after="60"/>
      </w:pPr>
      <w:r>
        <w:rPr>
          <w:rFonts w:ascii="Amiri" w:cs="Amiri" w:eastAsia="Amiri" w:hAnsi="Amiri"/>
          <w:sz w:val="26"/>
          <w:szCs w:val="26"/>
          <w:rtl/>
        </w:rPr>
        <w:t xml:space="preserve">يلتزم قسم تقنيات الكلية الصناعية في جامعة الحدباء بما يأتي:</w:t>
      </w:r>
    </w:p>
    <w:p>
      <w:pPr>
        <w:pStyle w:val="ListParagraph"/>
        <w:numPr>
          <w:ilvl w:val="0"/>
          <w:numId w:val="2"/>
        </w:numPr>
        <w:bidi/>
        <w:spacing w:after="40"/>
      </w:pPr>
      <w:r>
        <w:rPr>
          <w:rFonts w:ascii="Amiri" w:cs="Amiri" w:eastAsia="Amiri" w:hAnsi="Amiri"/>
          <w:sz w:val="26"/>
          <w:szCs w:val="26"/>
          <w:rtl/>
        </w:rPr>
        <w:t xml:space="preserve">تقديم تعليم عالي الجودة في تقنيات الكلية الصناعية يجمع بين الخبرة السريرية والتكنولوجيا الحديثة.</w:t>
      </w:r>
    </w:p>
    <w:p>
      <w:pPr>
        <w:pStyle w:val="ListParagraph"/>
        <w:numPr>
          <w:ilvl w:val="0"/>
          <w:numId w:val="2"/>
        </w:numPr>
        <w:bidi/>
        <w:spacing w:after="40"/>
      </w:pPr>
      <w:r>
        <w:rPr>
          <w:rFonts w:ascii="Amiri" w:cs="Amiri" w:eastAsia="Amiri" w:hAnsi="Amiri"/>
          <w:sz w:val="26"/>
          <w:szCs w:val="26"/>
          <w:rtl/>
        </w:rPr>
        <w:t xml:space="preserve">إعداد كوادر ديلزة كفوءة ورحيمة ملتزمة بالرعاية المتمحورة حول المريض.</w:t>
      </w:r>
    </w:p>
    <w:p>
      <w:pPr>
        <w:pStyle w:val="ListParagraph"/>
        <w:numPr>
          <w:ilvl w:val="0"/>
          <w:numId w:val="2"/>
        </w:numPr>
        <w:bidi/>
        <w:spacing w:after="40"/>
      </w:pPr>
      <w:r>
        <w:rPr>
          <w:rFonts w:ascii="Amiri" w:cs="Amiri" w:eastAsia="Amiri" w:hAnsi="Amiri"/>
          <w:sz w:val="26"/>
          <w:szCs w:val="26"/>
          <w:rtl/>
        </w:rPr>
        <w:t xml:space="preserve">تعزيز البحث العلمي في نتائج الديلزة وسلامة المرضى ورعاية الكلى.</w:t>
      </w:r>
    </w:p>
    <w:p>
      <w:pPr>
        <w:pStyle w:val="ListParagraph"/>
        <w:numPr>
          <w:ilvl w:val="0"/>
          <w:numId w:val="2"/>
        </w:numPr>
        <w:bidi/>
        <w:spacing w:after="40"/>
      </w:pPr>
      <w:r>
        <w:rPr>
          <w:rFonts w:ascii="Amiri" w:cs="Amiri" w:eastAsia="Amiri" w:hAnsi="Amiri"/>
          <w:sz w:val="26"/>
          <w:szCs w:val="26"/>
          <w:rtl/>
        </w:rPr>
        <w:t xml:space="preserve">تعزيز الوعي المجتمعي بصحة الكلى والوقاية والكشف المبكر.</w:t>
      </w:r>
    </w:p>
    <w:p>
      <w:pPr>
        <w:pStyle w:val="ListParagraph"/>
        <w:numPr>
          <w:ilvl w:val="0"/>
          <w:numId w:val="2"/>
        </w:numPr>
        <w:bidi/>
        <w:spacing w:after="40"/>
      </w:pPr>
      <w:r>
        <w:rPr>
          <w:rFonts w:ascii="Amiri" w:cs="Amiri" w:eastAsia="Amiri" w:hAnsi="Amiri"/>
          <w:sz w:val="26"/>
          <w:szCs w:val="26"/>
          <w:rtl/>
        </w:rPr>
        <w:t xml:space="preserve">تعزيز الشراكات مع المستشفيات ومراكز أمراض الكلى لتطوير التدريب والفرص المهنية.</w:t>
      </w:r>
    </w:p>
    <w:p>
      <w:pPr>
        <w:bidi/>
        <w:spacing w:after="60" w:before="160"/>
      </w:pPr>
      <w:r>
        <w:rPr>
          <w:rFonts w:ascii="Amiri" w:cs="Amiri" w:eastAsia="Amiri" w:hAnsi="Amiri"/>
          <w:b/>
          <w:bCs/>
          <w:color w:val="1F3864"/>
          <w:sz w:val="26"/>
          <w:szCs w:val="26"/>
          <w:rtl/>
        </w:rPr>
        <w:t xml:space="preserve">🚀 الأهداف الاستراتيجية: -</w:t>
      </w:r>
    </w:p>
    <w:p>
      <w:pPr>
        <w:bidi/>
        <w:spacing w:after="40" w:before="120"/>
      </w:pPr>
      <w:r>
        <w:rPr>
          <w:rFonts w:ascii="Amiri" w:cs="Amiri" w:eastAsia="Amiri" w:hAnsi="Amiri"/>
          <w:b/>
          <w:bCs/>
          <w:color w:val="9A3318"/>
          <w:sz w:val="26"/>
          <w:szCs w:val="26"/>
          <w:rtl/>
        </w:rPr>
        <w:t xml:space="preserve">✅ 1. التميز الأكاديمي والابتكار في المناهج</w:t>
      </w:r>
    </w:p>
    <w:p>
      <w:pPr>
        <w:pStyle w:val="ListParagraph"/>
        <w:numPr>
          <w:ilvl w:val="0"/>
          <w:numId w:val="2"/>
        </w:numPr>
        <w:bidi/>
        <w:spacing w:after="40"/>
      </w:pPr>
      <w:r>
        <w:rPr>
          <w:rFonts w:ascii="Amiri" w:cs="Amiri" w:eastAsia="Amiri" w:hAnsi="Amiri"/>
          <w:sz w:val="26"/>
          <w:szCs w:val="26"/>
          <w:rtl/>
        </w:rPr>
        <w:t xml:space="preserve">تقديم مناهج حديثة قائمة على الأدلة في فسلجة الكلى وتقنيات الديلزة الدموية والبريتونية.</w:t>
      </w:r>
    </w:p>
    <w:p>
      <w:pPr>
        <w:pStyle w:val="ListParagraph"/>
        <w:numPr>
          <w:ilvl w:val="0"/>
          <w:numId w:val="2"/>
        </w:numPr>
        <w:bidi/>
        <w:spacing w:after="40"/>
      </w:pPr>
      <w:r>
        <w:rPr>
          <w:rFonts w:ascii="Amiri" w:cs="Amiri" w:eastAsia="Amiri" w:hAnsi="Amiri"/>
          <w:sz w:val="26"/>
          <w:szCs w:val="26"/>
          <w:rtl/>
        </w:rPr>
        <w:t xml:space="preserve">دمج تقنيات الديلزة الناشئة وممارسات السيطرة على العدوى في المناهج الدراسية.</w:t>
      </w:r>
    </w:p>
    <w:p>
      <w:pPr>
        <w:pStyle w:val="ListParagraph"/>
        <w:numPr>
          <w:ilvl w:val="0"/>
          <w:numId w:val="2"/>
        </w:numPr>
        <w:bidi/>
        <w:spacing w:after="40"/>
      </w:pPr>
      <w:r>
        <w:rPr>
          <w:rFonts w:ascii="Amiri" w:cs="Amiri" w:eastAsia="Amiri" w:hAnsi="Amiri"/>
          <w:sz w:val="26"/>
          <w:szCs w:val="26"/>
          <w:rtl/>
        </w:rPr>
        <w:t xml:space="preserve">تنمية الاستدلال السريري والدقة التقنية والخبرة في الرعاية المتمحورة حول المريض.</w:t>
      </w:r>
    </w:p>
    <w:p>
      <w:pPr>
        <w:bidi/>
        <w:spacing w:after="40" w:before="120"/>
      </w:pPr>
      <w:r>
        <w:rPr>
          <w:rFonts w:ascii="Amiri" w:cs="Amiri" w:eastAsia="Amiri" w:hAnsi="Amiri"/>
          <w:b/>
          <w:bCs/>
          <w:color w:val="9A3318"/>
          <w:sz w:val="26"/>
          <w:szCs w:val="26"/>
          <w:rtl/>
        </w:rPr>
        <w:t xml:space="preserve">✅ 2. التدريب السريري العملي وتنمية المهارات</w:t>
      </w:r>
    </w:p>
    <w:p>
      <w:pPr>
        <w:pStyle w:val="ListParagraph"/>
        <w:numPr>
          <w:ilvl w:val="0"/>
          <w:numId w:val="2"/>
        </w:numPr>
        <w:bidi/>
        <w:spacing w:after="40"/>
      </w:pPr>
      <w:r>
        <w:rPr>
          <w:rFonts w:ascii="Amiri" w:cs="Amiri" w:eastAsia="Amiri" w:hAnsi="Amiri"/>
          <w:sz w:val="26"/>
          <w:szCs w:val="26"/>
          <w:rtl/>
        </w:rPr>
        <w:t xml:space="preserve">توفير تدريب عملي مكثف في وحدات الديلزة وردهات أمراض الكلى في المستشفيات.</w:t>
      </w:r>
    </w:p>
    <w:p>
      <w:pPr>
        <w:pStyle w:val="ListParagraph"/>
        <w:numPr>
          <w:ilvl w:val="0"/>
          <w:numId w:val="2"/>
        </w:numPr>
        <w:bidi/>
        <w:spacing w:after="40"/>
      </w:pPr>
      <w:r>
        <w:rPr>
          <w:rFonts w:ascii="Amiri" w:cs="Amiri" w:eastAsia="Amiri" w:hAnsi="Amiri"/>
          <w:sz w:val="26"/>
          <w:szCs w:val="26"/>
          <w:rtl/>
        </w:rPr>
        <w:t xml:space="preserve">تطوير وحدات قائمة على المحاكاة في تشغيل أجهزة الديلزة وصيانتها وأنظمة معالجة المياه.</w:t>
      </w:r>
    </w:p>
    <w:p>
      <w:pPr>
        <w:pStyle w:val="ListParagraph"/>
        <w:numPr>
          <w:ilvl w:val="0"/>
          <w:numId w:val="2"/>
        </w:numPr>
        <w:bidi/>
        <w:spacing w:after="40"/>
      </w:pPr>
      <w:r>
        <w:rPr>
          <w:rFonts w:ascii="Amiri" w:cs="Amiri" w:eastAsia="Amiri" w:hAnsi="Amiri"/>
          <w:sz w:val="26"/>
          <w:szCs w:val="26"/>
          <w:rtl/>
        </w:rPr>
        <w:t xml:space="preserve">تعزيز مهارات الطلبة في مراقبة المرضى وإدارة المضاعفات والاستجابة للطوارئ.</w:t>
      </w:r>
    </w:p>
    <w:p>
      <w:pPr>
        <w:bidi/>
        <w:spacing w:after="40" w:before="120"/>
      </w:pPr>
      <w:r>
        <w:rPr>
          <w:rFonts w:ascii="Amiri" w:cs="Amiri" w:eastAsia="Amiri" w:hAnsi="Amiri"/>
          <w:b/>
          <w:bCs/>
          <w:color w:val="9A3318"/>
          <w:sz w:val="26"/>
          <w:szCs w:val="26"/>
          <w:rtl/>
        </w:rPr>
        <w:t xml:space="preserve">✅ 3. البحث العلمي والتقدم المعرفي</w:t>
      </w:r>
    </w:p>
    <w:p>
      <w:pPr>
        <w:pStyle w:val="ListParagraph"/>
        <w:numPr>
          <w:ilvl w:val="0"/>
          <w:numId w:val="2"/>
        </w:numPr>
        <w:bidi/>
        <w:spacing w:after="40"/>
      </w:pPr>
      <w:r>
        <w:rPr>
          <w:rFonts w:ascii="Amiri" w:cs="Amiri" w:eastAsia="Amiri" w:hAnsi="Amiri"/>
          <w:sz w:val="26"/>
          <w:szCs w:val="26"/>
          <w:rtl/>
        </w:rPr>
        <w:t xml:space="preserve">تعزيز بحوث التدريسيين والطلبة في نتائج الديلزة وسلامة المرضى ورعاية الكلى.</w:t>
      </w:r>
    </w:p>
    <w:p>
      <w:pPr>
        <w:pStyle w:val="ListParagraph"/>
        <w:numPr>
          <w:ilvl w:val="0"/>
          <w:numId w:val="2"/>
        </w:numPr>
        <w:bidi/>
        <w:spacing w:after="40"/>
      </w:pPr>
      <w:r>
        <w:rPr>
          <w:rFonts w:ascii="Amiri" w:cs="Amiri" w:eastAsia="Amiri" w:hAnsi="Amiri"/>
          <w:sz w:val="26"/>
          <w:szCs w:val="26"/>
          <w:rtl/>
        </w:rPr>
        <w:t xml:space="preserve">دعم نشر نتائج البحوث في المجلات المحكمة.</w:t>
      </w:r>
    </w:p>
    <w:p>
      <w:pPr>
        <w:pStyle w:val="ListParagraph"/>
        <w:numPr>
          <w:ilvl w:val="0"/>
          <w:numId w:val="2"/>
        </w:numPr>
        <w:bidi/>
        <w:spacing w:after="40"/>
      </w:pPr>
      <w:r>
        <w:rPr>
          <w:rFonts w:ascii="Amiri" w:cs="Amiri" w:eastAsia="Amiri" w:hAnsi="Amiri"/>
          <w:sz w:val="26"/>
          <w:szCs w:val="26"/>
          <w:rtl/>
        </w:rPr>
        <w:t xml:space="preserve">إقامة شراكات بحثية مع المستشفيات ومراكز أمراض الكلى.</w:t>
      </w:r>
    </w:p>
    <w:p>
      <w:pPr>
        <w:bidi/>
        <w:spacing w:after="40" w:before="120"/>
      </w:pPr>
      <w:r>
        <w:rPr>
          <w:rFonts w:ascii="Amiri" w:cs="Amiri" w:eastAsia="Amiri" w:hAnsi="Amiri"/>
          <w:b/>
          <w:bCs/>
          <w:color w:val="9A3318"/>
          <w:sz w:val="26"/>
          <w:szCs w:val="26"/>
          <w:rtl/>
        </w:rPr>
        <w:t xml:space="preserve">✅ 4. المشاركة المجتمعية والأثر الصحي العام</w:t>
      </w:r>
    </w:p>
    <w:p>
      <w:pPr>
        <w:pStyle w:val="ListParagraph"/>
        <w:numPr>
          <w:ilvl w:val="0"/>
          <w:numId w:val="2"/>
        </w:numPr>
        <w:bidi/>
        <w:spacing w:after="40"/>
      </w:pPr>
      <w:r>
        <w:rPr>
          <w:rFonts w:ascii="Amiri" w:cs="Amiri" w:eastAsia="Amiri" w:hAnsi="Amiri"/>
          <w:sz w:val="26"/>
          <w:szCs w:val="26"/>
          <w:rtl/>
        </w:rPr>
        <w:t xml:space="preserve">تنظيم حملات توعية بصحة الكلى وبرامج الفحص للكشف المبكر.</w:t>
      </w:r>
    </w:p>
    <w:p>
      <w:pPr>
        <w:pStyle w:val="ListParagraph"/>
        <w:numPr>
          <w:ilvl w:val="0"/>
          <w:numId w:val="2"/>
        </w:numPr>
        <w:bidi/>
        <w:spacing w:after="40"/>
      </w:pPr>
      <w:r>
        <w:rPr>
          <w:rFonts w:ascii="Amiri" w:cs="Amiri" w:eastAsia="Amiri" w:hAnsi="Amiri"/>
          <w:sz w:val="26"/>
          <w:szCs w:val="26"/>
          <w:rtl/>
        </w:rPr>
        <w:t xml:space="preserve">تقديم تثقيف للمرضى وذويهم حول إدارة مرض الكلى المزمن والوقاية منه.</w:t>
      </w:r>
    </w:p>
    <w:p>
      <w:pPr>
        <w:pStyle w:val="ListParagraph"/>
        <w:numPr>
          <w:ilvl w:val="0"/>
          <w:numId w:val="2"/>
        </w:numPr>
        <w:bidi/>
        <w:spacing w:after="40"/>
      </w:pPr>
      <w:r>
        <w:rPr>
          <w:rFonts w:ascii="Amiri" w:cs="Amiri" w:eastAsia="Amiri" w:hAnsi="Amiri"/>
          <w:sz w:val="26"/>
          <w:szCs w:val="26"/>
          <w:rtl/>
        </w:rPr>
        <w:t xml:space="preserve">الشراكة مع المنظمات الصحية المحلية والدولية.</w:t>
      </w:r>
    </w:p>
    <w:p>
      <w:pPr>
        <w:bidi/>
        <w:spacing w:after="40" w:before="120"/>
      </w:pPr>
      <w:r>
        <w:rPr>
          <w:rFonts w:ascii="Amiri" w:cs="Amiri" w:eastAsia="Amiri" w:hAnsi="Amiri"/>
          <w:b/>
          <w:bCs/>
          <w:color w:val="9A3318"/>
          <w:sz w:val="26"/>
          <w:szCs w:val="26"/>
          <w:rtl/>
        </w:rPr>
        <w:t xml:space="preserve">✅ 5. نجاح الطلبة والتطوير المهني</w:t>
      </w:r>
    </w:p>
    <w:p>
      <w:pPr>
        <w:pStyle w:val="ListParagraph"/>
        <w:numPr>
          <w:ilvl w:val="0"/>
          <w:numId w:val="2"/>
        </w:numPr>
        <w:bidi/>
        <w:spacing w:after="40"/>
      </w:pPr>
      <w:r>
        <w:rPr>
          <w:rFonts w:ascii="Amiri" w:cs="Amiri" w:eastAsia="Amiri" w:hAnsi="Amiri"/>
          <w:sz w:val="26"/>
          <w:szCs w:val="26"/>
          <w:rtl/>
        </w:rPr>
        <w:t xml:space="preserve">تعزيز الخدمات المهنية بالتدريب في المستشفيات وبرامج الإرشاد ودعم التوظيف.</w:t>
      </w:r>
    </w:p>
    <w:p>
      <w:pPr>
        <w:pStyle w:val="ListParagraph"/>
        <w:numPr>
          <w:ilvl w:val="0"/>
          <w:numId w:val="2"/>
        </w:numPr>
        <w:bidi/>
        <w:spacing w:after="40"/>
      </w:pPr>
      <w:r>
        <w:rPr>
          <w:rFonts w:ascii="Amiri" w:cs="Amiri" w:eastAsia="Amiri" w:hAnsi="Amiri"/>
          <w:sz w:val="26"/>
          <w:szCs w:val="26"/>
          <w:rtl/>
        </w:rPr>
        <w:t xml:space="preserve">تقديم دورات شهادات في تقنيات الديلزة لتعزيز قابلية التوظيف.</w:t>
      </w:r>
    </w:p>
    <w:p>
      <w:pPr>
        <w:pStyle w:val="ListParagraph"/>
        <w:numPr>
          <w:ilvl w:val="0"/>
          <w:numId w:val="2"/>
        </w:numPr>
        <w:bidi/>
        <w:spacing w:after="40"/>
      </w:pPr>
      <w:r>
        <w:rPr>
          <w:rFonts w:ascii="Amiri" w:cs="Amiri" w:eastAsia="Amiri" w:hAnsi="Amiri"/>
          <w:sz w:val="26"/>
          <w:szCs w:val="26"/>
          <w:rtl/>
        </w:rPr>
        <w:t xml:space="preserve">تعزيز شبكات الخريجين لدعم تقدمهم المهني.</w:t>
      </w:r>
    </w:p>
    <w:p>
      <w:pPr>
        <w:bidi/>
        <w:spacing w:after="40" w:before="120"/>
      </w:pPr>
      <w:r>
        <w:rPr>
          <w:rFonts w:ascii="Amiri" w:cs="Amiri" w:eastAsia="Amiri" w:hAnsi="Amiri"/>
          <w:b/>
          <w:bCs/>
          <w:color w:val="9A3318"/>
          <w:sz w:val="26"/>
          <w:szCs w:val="26"/>
          <w:rtl/>
        </w:rPr>
        <w:t xml:space="preserve">✅ 6. ضمان الجودة والاعتماد الدولي</w:t>
      </w:r>
    </w:p>
    <w:p>
      <w:pPr>
        <w:pStyle w:val="ListParagraph"/>
        <w:numPr>
          <w:ilvl w:val="0"/>
          <w:numId w:val="2"/>
        </w:numPr>
        <w:bidi/>
        <w:spacing w:after="40"/>
      </w:pPr>
      <w:r>
        <w:rPr>
          <w:rFonts w:ascii="Amiri" w:cs="Amiri" w:eastAsia="Amiri" w:hAnsi="Amiri"/>
          <w:sz w:val="26"/>
          <w:szCs w:val="26"/>
          <w:rtl/>
        </w:rPr>
        <w:t xml:space="preserve">ضمان الامتثال لمعايير وزارة التعليم العالي والبحث العلمي والسعي نحو الاعتماد الدولي.</w:t>
      </w:r>
    </w:p>
    <w:p>
      <w:pPr>
        <w:pStyle w:val="ListParagraph"/>
        <w:numPr>
          <w:ilvl w:val="0"/>
          <w:numId w:val="2"/>
        </w:numPr>
        <w:bidi/>
        <w:spacing w:after="40"/>
      </w:pPr>
      <w:r>
        <w:rPr>
          <w:rFonts w:ascii="Amiri" w:cs="Amiri" w:eastAsia="Amiri" w:hAnsi="Amiri"/>
          <w:sz w:val="26"/>
          <w:szCs w:val="26"/>
          <w:rtl/>
        </w:rPr>
        <w:t xml:space="preserve">مواءمة التدريب مع المعايير الدولية لرعاية الكلى وسلامة المرضى.</w:t>
      </w:r>
    </w:p>
    <w:p>
      <w:pPr>
        <w:pStyle w:val="ListParagraph"/>
        <w:numPr>
          <w:ilvl w:val="0"/>
          <w:numId w:val="2"/>
        </w:numPr>
        <w:bidi/>
        <w:spacing w:after="40"/>
      </w:pPr>
      <w:r>
        <w:rPr>
          <w:rFonts w:ascii="Amiri" w:cs="Amiri" w:eastAsia="Amiri" w:hAnsi="Amiri"/>
          <w:sz w:val="26"/>
          <w:szCs w:val="26"/>
          <w:rtl/>
        </w:rPr>
        <w:t xml:space="preserve">التحديث الدوري للمناهج بما يعكس التطورات في أمراض الكلى وممارسات الديلزة.</w:t>
      </w:r>
    </w:p>
    <w:p>
      <w:pPr>
        <w:bidi/>
        <w:spacing w:after="40" w:before="120"/>
      </w:pPr>
      <w:r>
        <w:rPr>
          <w:rFonts w:ascii="Amiri" w:cs="Amiri" w:eastAsia="Amiri" w:hAnsi="Amiri"/>
          <w:b/>
          <w:bCs/>
          <w:color w:val="9A3318"/>
          <w:sz w:val="26"/>
          <w:szCs w:val="26"/>
          <w:rtl/>
        </w:rPr>
        <w:t xml:space="preserve">✅ 7. التعليم الأخضر والاستدامة والذكاء الاصطناعي</w:t>
      </w:r>
    </w:p>
    <w:p>
      <w:pPr>
        <w:pStyle w:val="ListParagraph"/>
        <w:numPr>
          <w:ilvl w:val="0"/>
          <w:numId w:val="2"/>
        </w:numPr>
        <w:bidi/>
        <w:spacing w:after="40"/>
      </w:pPr>
      <w:r>
        <w:rPr>
          <w:rFonts w:ascii="Amiri" w:cs="Amiri" w:eastAsia="Amiri" w:hAnsi="Amiri"/>
          <w:sz w:val="26"/>
          <w:szCs w:val="26"/>
          <w:rtl/>
        </w:rPr>
        <w:t xml:space="preserve">دمج استدامة المياه والطاقة في أنظمة الديلزة ضمن المناهج.</w:t>
      </w:r>
    </w:p>
    <w:p>
      <w:pPr>
        <w:pStyle w:val="ListParagraph"/>
        <w:numPr>
          <w:ilvl w:val="0"/>
          <w:numId w:val="2"/>
        </w:numPr>
        <w:bidi/>
        <w:spacing w:after="40"/>
      </w:pPr>
      <w:r>
        <w:rPr>
          <w:rFonts w:ascii="Amiri" w:cs="Amiri" w:eastAsia="Amiri" w:hAnsi="Amiri"/>
          <w:sz w:val="26"/>
          <w:szCs w:val="26"/>
          <w:rtl/>
        </w:rPr>
        <w:t xml:space="preserve">ترسيخ المراقبة والصيانة التنبؤية لأجهزة الديلزة المدعومة بالذكاء الاصطناعي في التدريب.</w:t>
      </w:r>
    </w:p>
    <w:p>
      <w:pPr>
        <w:pStyle w:val="ListParagraph"/>
        <w:numPr>
          <w:ilvl w:val="0"/>
          <w:numId w:val="2"/>
        </w:numPr>
        <w:bidi/>
        <w:spacing w:after="40"/>
      </w:pPr>
      <w:r>
        <w:rPr>
          <w:rFonts w:ascii="Amiri" w:cs="Amiri" w:eastAsia="Amiri" w:hAnsi="Amiri"/>
          <w:sz w:val="26"/>
          <w:szCs w:val="26"/>
          <w:rtl/>
        </w:rPr>
        <w:t xml:space="preserve">تعزيز برامج الرعاية الكلوية المستدامة الموجهة نحو الوقاية في المجتمع.</w:t>
      </w:r>
    </w:p>
    <w:p>
      <w:pPr>
        <w:bidi/>
        <w:spacing w:after="60" w:before="160"/>
      </w:pPr>
      <w:r>
        <w:rPr>
          <w:rFonts w:ascii="Amiri" w:cs="Amiri" w:eastAsia="Amiri" w:hAnsi="Amiri"/>
          <w:b/>
          <w:bCs/>
          <w:color w:val="1F3864"/>
          <w:sz w:val="26"/>
          <w:szCs w:val="26"/>
          <w:rtl/>
        </w:rPr>
        <w:t xml:space="preserve">🎓 مخرجات التعلم للبرنامج: -</w:t>
      </w:r>
    </w:p>
    <w:p>
      <w:pPr>
        <w:bidi/>
        <w:spacing w:after="80"/>
      </w:pPr>
      <w:r>
        <w:rPr>
          <w:rFonts w:ascii="Amiri" w:cs="Amiri" w:eastAsia="Amiri" w:hAnsi="Amiri"/>
          <w:sz w:val="26"/>
          <w:szCs w:val="26"/>
          <w:rtl/>
        </w:rPr>
        <w:t xml:space="preserve">تحدد مخرجات التعلم لبرنامج تقنيات الكلية الصناعية الكفايات السريرية والتقنية لخريجيه. ويُقدَّم البرنامج وفق النظام الدراسي العراقي لوزارة التعليم العالي والبحث العلمي، مع صياغة مخرجاته صياغة قابلة للقياس وقائمة على المخرجات بما ينسجم مع الإطار الوطني العراقي للمؤهلات، وبما يلبي الطلب المتنامي على كوادر الديلزة المؤهلة في العراق ويدعم التوعية بصحة الكلى والكشف المبكر في المجتمع المحلي.</w:t>
      </w:r>
    </w:p>
    <w:p>
      <w:pPr>
        <w:bidi/>
        <w:spacing w:after="60"/>
      </w:pPr>
      <w:r>
        <w:rPr>
          <w:rFonts w:ascii="Amiri" w:cs="Amiri" w:eastAsia="Amiri" w:hAnsi="Amiri"/>
          <w:sz w:val="26"/>
          <w:szCs w:val="26"/>
          <w:rtl/>
        </w:rPr>
        <w:t xml:space="preserve">بعد إتمام البرنامج بنجاح، سيكون الخريج قادراً على:</w:t>
      </w:r>
    </w:p>
    <w:p>
      <w:pPr>
        <w:bidi/>
        <w:spacing w:after="40"/>
        <w:ind w:left="360"/>
      </w:pPr>
      <w:r>
        <w:rPr>
          <w:rFonts w:ascii="Amiri" w:cs="Amiri" w:eastAsia="Amiri" w:hAnsi="Amiri"/>
          <w:b/>
          <w:bCs/>
          <w:color w:val="9A3318"/>
          <w:sz w:val="26"/>
          <w:szCs w:val="26"/>
          <w:rtl/>
        </w:rPr>
        <w:t xml:space="preserve">PLO1: </w:t>
      </w:r>
      <w:r>
        <w:rPr>
          <w:rFonts w:ascii="Amiri" w:cs="Amiri" w:eastAsia="Amiri" w:hAnsi="Amiri"/>
          <w:sz w:val="26"/>
          <w:szCs w:val="26"/>
          <w:rtl/>
        </w:rPr>
        <w:t xml:space="preserve">تطبيق المعرفة في فسلجة الكلى ومبادئ الديلزة في رعاية مرضى الكلى.</w:t>
      </w:r>
    </w:p>
    <w:p>
      <w:pPr>
        <w:bidi/>
        <w:spacing w:after="40"/>
        <w:ind w:left="360"/>
      </w:pPr>
      <w:r>
        <w:rPr>
          <w:rFonts w:ascii="Amiri" w:cs="Amiri" w:eastAsia="Amiri" w:hAnsi="Amiri"/>
          <w:b/>
          <w:bCs/>
          <w:color w:val="9A3318"/>
          <w:sz w:val="26"/>
          <w:szCs w:val="26"/>
          <w:rtl/>
        </w:rPr>
        <w:t xml:space="preserve">PLO2: </w:t>
      </w:r>
      <w:r>
        <w:rPr>
          <w:rFonts w:ascii="Amiri" w:cs="Amiri" w:eastAsia="Amiri" w:hAnsi="Amiri"/>
          <w:sz w:val="26"/>
          <w:szCs w:val="26"/>
          <w:rtl/>
        </w:rPr>
        <w:t xml:space="preserve">تشغيل أجهزة الديلزة الدموية وأنظمة معالجة المياه ومراقبتها وصيانتها وفقاً للمعايير التقنية ومعايير السلامة.</w:t>
      </w:r>
    </w:p>
    <w:p>
      <w:pPr>
        <w:bidi/>
        <w:spacing w:after="40"/>
        <w:ind w:left="360"/>
      </w:pPr>
      <w:r>
        <w:rPr>
          <w:rFonts w:ascii="Amiri" w:cs="Amiri" w:eastAsia="Amiri" w:hAnsi="Amiri"/>
          <w:b/>
          <w:bCs/>
          <w:color w:val="9A3318"/>
          <w:sz w:val="26"/>
          <w:szCs w:val="26"/>
          <w:rtl/>
        </w:rPr>
        <w:t xml:space="preserve">PLO3: </w:t>
      </w:r>
      <w:r>
        <w:rPr>
          <w:rFonts w:ascii="Amiri" w:cs="Amiri" w:eastAsia="Amiri" w:hAnsi="Amiri"/>
          <w:sz w:val="26"/>
          <w:szCs w:val="26"/>
          <w:rtl/>
        </w:rPr>
        <w:t xml:space="preserve">مراقبة المرضى طوال جلسات الديلزة والتعرف على المضاعفات وإدارتها في الوقت المناسب.</w:t>
      </w:r>
    </w:p>
    <w:p>
      <w:pPr>
        <w:bidi/>
        <w:spacing w:after="40"/>
        <w:ind w:left="360"/>
      </w:pPr>
      <w:r>
        <w:rPr>
          <w:rFonts w:ascii="Amiri" w:cs="Amiri" w:eastAsia="Amiri" w:hAnsi="Amiri"/>
          <w:b/>
          <w:bCs/>
          <w:color w:val="9A3318"/>
          <w:sz w:val="26"/>
          <w:szCs w:val="26"/>
          <w:rtl/>
        </w:rPr>
        <w:t xml:space="preserve">PLO4: </w:t>
      </w:r>
      <w:r>
        <w:rPr>
          <w:rFonts w:ascii="Amiri" w:cs="Amiri" w:eastAsia="Amiri" w:hAnsi="Amiri"/>
          <w:sz w:val="26"/>
          <w:szCs w:val="26"/>
          <w:rtl/>
        </w:rPr>
        <w:t xml:space="preserve">تطبيق معايير السيطرة على العدوى وضمان الجودة في وحدات الديلزة.</w:t>
      </w:r>
    </w:p>
    <w:p>
      <w:pPr>
        <w:bidi/>
        <w:spacing w:after="40"/>
        <w:ind w:left="360"/>
      </w:pPr>
      <w:r>
        <w:rPr>
          <w:rFonts w:ascii="Amiri" w:cs="Amiri" w:eastAsia="Amiri" w:hAnsi="Amiri"/>
          <w:b/>
          <w:bCs/>
          <w:color w:val="9A3318"/>
          <w:sz w:val="26"/>
          <w:szCs w:val="26"/>
          <w:rtl/>
        </w:rPr>
        <w:t xml:space="preserve">PLO5: </w:t>
      </w:r>
      <w:r>
        <w:rPr>
          <w:rFonts w:ascii="Amiri" w:cs="Amiri" w:eastAsia="Amiri" w:hAnsi="Amiri"/>
          <w:sz w:val="26"/>
          <w:szCs w:val="26"/>
          <w:rtl/>
        </w:rPr>
        <w:t xml:space="preserve">إظهار الرحمة والأخلاق المهنية وتثقيف المرضى ودعم التوعية بصحة الكلى والكشف المبكر في المجتمع العراقي.</w:t>
      </w:r>
    </w:p>
    <w:p>
      <w:pPr>
        <w:bidi/>
        <w:spacing w:after="40"/>
        <w:ind w:left="360"/>
      </w:pPr>
      <w:r>
        <w:rPr>
          <w:rFonts w:ascii="Amiri" w:cs="Amiri" w:eastAsia="Amiri" w:hAnsi="Amiri"/>
          <w:b/>
          <w:bCs/>
          <w:color w:val="9A3318"/>
          <w:sz w:val="26"/>
          <w:szCs w:val="26"/>
          <w:rtl/>
        </w:rPr>
        <w:t xml:space="preserve">PLO6: </w:t>
      </w:r>
      <w:r>
        <w:rPr>
          <w:rFonts w:ascii="Amiri" w:cs="Amiri" w:eastAsia="Amiri" w:hAnsi="Amiri"/>
          <w:sz w:val="26"/>
          <w:szCs w:val="26"/>
          <w:rtl/>
        </w:rPr>
        <w:t xml:space="preserve">استخدام الذكاء الاصطناعي والمراقبة الذكية في تشغيل أجهزة الديلزة ورعاية المرضى.</w:t>
      </w:r>
    </w:p>
    <w:p>
      <w:pPr>
        <w:bidi/>
        <w:spacing w:after="40"/>
        <w:ind w:left="360"/>
      </w:pPr>
      <w:r>
        <w:rPr>
          <w:rFonts w:ascii="Amiri" w:cs="Amiri" w:eastAsia="Amiri" w:hAnsi="Amiri"/>
          <w:b/>
          <w:bCs/>
          <w:color w:val="9A3318"/>
          <w:sz w:val="26"/>
          <w:szCs w:val="26"/>
          <w:rtl/>
        </w:rPr>
        <w:t xml:space="preserve">PLO7: </w:t>
      </w:r>
      <w:r>
        <w:rPr>
          <w:rFonts w:ascii="Amiri" w:cs="Amiri" w:eastAsia="Amiri" w:hAnsi="Amiri"/>
          <w:sz w:val="26"/>
          <w:szCs w:val="26"/>
          <w:rtl/>
        </w:rPr>
        <w:t xml:space="preserve">تطبيق ممارسات موفرة للمياه والطاقة في أنظمة الديلزة ومعالجة المياه.</w:t>
      </w:r>
    </w:p>
    <w:p>
      <w:pPr>
        <w:bidi/>
        <w:spacing w:after="40"/>
        <w:ind w:left="360"/>
      </w:pPr>
      <w:r>
        <w:rPr>
          <w:rFonts w:ascii="Amiri" w:cs="Amiri" w:eastAsia="Amiri" w:hAnsi="Amiri"/>
          <w:b/>
          <w:bCs/>
          <w:color w:val="9A3318"/>
          <w:sz w:val="26"/>
          <w:szCs w:val="26"/>
          <w:rtl/>
        </w:rPr>
        <w:t xml:space="preserve">PLO8: </w:t>
      </w:r>
      <w:r>
        <w:rPr>
          <w:rFonts w:ascii="Amiri" w:cs="Amiri" w:eastAsia="Amiri" w:hAnsi="Amiri"/>
          <w:sz w:val="26"/>
          <w:szCs w:val="26"/>
          <w:rtl/>
        </w:rPr>
        <w:t xml:space="preserve">تحليل بيانات جودة الديلزة وبيانات المرضى لتحسين النتائج واستخدام الموارد.</w:t>
      </w:r>
    </w:p>
    <w:p>
      <w:pPr>
        <w:bidi/>
        <w:spacing w:after="40"/>
        <w:ind w:left="360"/>
      </w:pPr>
      <w:r>
        <w:rPr>
          <w:rFonts w:ascii="Amiri" w:cs="Amiri" w:eastAsia="Amiri" w:hAnsi="Amiri"/>
          <w:b/>
          <w:bCs/>
          <w:color w:val="9A3318"/>
          <w:sz w:val="26"/>
          <w:szCs w:val="26"/>
          <w:rtl/>
        </w:rPr>
        <w:t xml:space="preserve">PLO9: </w:t>
      </w:r>
      <w:r>
        <w:rPr>
          <w:rFonts w:ascii="Amiri" w:cs="Amiri" w:eastAsia="Amiri" w:hAnsi="Amiri"/>
          <w:sz w:val="26"/>
          <w:szCs w:val="26"/>
          <w:rtl/>
        </w:rPr>
        <w:t xml:space="preserve">الإسهام في خدمات رعاية كلوية مستدامة وفعالة الكلفة في المستشفيات العراقية.</w:t>
      </w:r>
    </w:p>
    <w:p>
      <w:pPr>
        <w:bidi/>
        <w:spacing w:after="40"/>
        <w:ind w:left="360"/>
      </w:pPr>
      <w:r>
        <w:rPr>
          <w:rFonts w:ascii="Amiri" w:cs="Amiri" w:eastAsia="Amiri" w:hAnsi="Amiri"/>
          <w:b/>
          <w:bCs/>
          <w:color w:val="9A3318"/>
          <w:sz w:val="26"/>
          <w:szCs w:val="26"/>
          <w:rtl/>
        </w:rPr>
        <w:t xml:space="preserve">PLO10: </w:t>
      </w:r>
      <w:r>
        <w:rPr>
          <w:rFonts w:ascii="Amiri" w:cs="Amiri" w:eastAsia="Amiri" w:hAnsi="Amiri"/>
          <w:sz w:val="26"/>
          <w:szCs w:val="26"/>
          <w:rtl/>
        </w:rPr>
        <w:t xml:space="preserve">تعزيز الوقاية في صحة الكلى ودعم أهداف التنمية المستدامة من خلال الممارسة السريرية المستدامة.</w:t>
      </w:r>
    </w:p>
    <w:p>
      <w:pPr>
        <w:pStyle w:val="Heading1"/>
        <w:pageBreakBefore/>
        <w:bidi/>
      </w:pPr>
      <w:r>
        <w:rPr>
          <w:rFonts w:ascii="Amiri" w:cs="Amiri" w:eastAsia="Amiri" w:hAnsi="Amiri"/>
          <w:rtl/>
        </w:rPr>
        <w:t xml:space="preserve">5. كلية علوم الحاسوب والرياضيات (CCSM)</w:t>
      </w:r>
    </w:p>
    <w:p>
      <w:pPr>
        <w:pStyle w:val="Heading2"/>
        <w:bidi/>
        <w:spacing w:before="240"/>
      </w:pPr>
      <w:r>
        <w:rPr>
          <w:rFonts w:ascii="Amiri" w:cs="Amiri" w:eastAsia="Amiri" w:hAnsi="Amiri"/>
          <w:rtl/>
        </w:rPr>
        <w:t xml:space="preserve">قسم علوم الحاسوب (DCSC)</w:t>
      </w:r>
    </w:p>
    <w:p>
      <w:pPr>
        <w:bidi/>
        <w:spacing w:after="60" w:before="160"/>
      </w:pPr>
      <w:r>
        <w:rPr>
          <w:rFonts w:ascii="Amiri" w:cs="Amiri" w:eastAsia="Amiri" w:hAnsi="Amiri"/>
          <w:b/>
          <w:bCs/>
          <w:color w:val="1F3864"/>
          <w:sz w:val="26"/>
          <w:szCs w:val="26"/>
          <w:rtl/>
        </w:rPr>
        <w:t xml:space="preserve">📋 مواصفات البرنامج: -</w:t>
      </w:r>
    </w:p>
    <w:p>
      <w:pPr>
        <w:bidi/>
        <w:spacing w:after="100"/>
      </w:pPr>
      <w:r>
        <w:rPr>
          <w:rFonts w:ascii="Amiri" w:cs="Amiri" w:eastAsia="Amiri" w:hAnsi="Amiri"/>
          <w:sz w:val="26"/>
          <w:szCs w:val="26"/>
          <w:rtl/>
        </w:rPr>
        <w:t xml:space="preserve">يعرض هذا القسم المواصفات الرسمية لبرنامج علوم الحاسوب كما تقدمه جامعة الحدباء بإشراف وزارة التعليم العالي والبحث العلمي. يمنح البرنامج شهادة بكالوريوس علوم في علوم الحاسوب بعد أربع سنوات دراسية من الدراسة بدوام كامل، ويُقدَّم وفق مسار بولونيا بنظام الفصلين وبواقع 240 وحدة ECTS وبمنهج قائم على المخرجات في التدريس والتعلم والتقويم. ويلخص الجدول أدناه الحقائق الأساسية التي تحدد هوية البرنامج وهيكله وسياقه التنظيمي، ويشكّل المرجع المعتمد في تصميم المناهج وضمان الجودة ومراجعات الاعتماد.</w:t>
      </w:r>
    </w:p>
    <w:tbl>
      <w:tblPr>
        <w:bidiVisual/>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shd w:fill="EEF1F7" w:val="clear"/>
          </w:tcPr>
          <w:p>
            <w:pPr>
              <w:bidi/>
              <w:spacing w:after="40" w:before="40"/>
            </w:pPr>
            <w:r>
              <w:rPr>
                <w:rFonts w:ascii="Amiri" w:cs="Amiri" w:eastAsia="Amiri" w:hAnsi="Amiri"/>
                <w:b/>
                <w:bCs/>
                <w:sz w:val="24"/>
                <w:szCs w:val="24"/>
                <w:rtl/>
              </w:rPr>
              <w:t xml:space="preserve">المؤسسة المانحة</w:t>
            </w:r>
          </w:p>
        </w:tc>
        <w:tc>
          <w:tcPr>
            <w:tcW w:type="dxa" w:w="6126"/>
          </w:tcPr>
          <w:p>
            <w:pPr>
              <w:bidi/>
              <w:spacing w:after="40" w:before="40"/>
            </w:pPr>
            <w:r>
              <w:rPr>
                <w:rFonts w:ascii="Amiri" w:cs="Amiri" w:eastAsia="Amiri" w:hAnsi="Amiri"/>
                <w:sz w:val="24"/>
                <w:szCs w:val="24"/>
                <w:rtl/>
              </w:rPr>
              <w:t xml:space="preserve">جامعة الحدباء – الموصل، العراق</w:t>
            </w:r>
          </w:p>
        </w:tc>
      </w:tr>
      <w:tr>
        <w:tc>
          <w:tcPr>
            <w:tcW w:type="dxa" w:w="2900"/>
            <w:shd w:fill="EEF1F7" w:val="clear"/>
          </w:tcPr>
          <w:p>
            <w:pPr>
              <w:bidi/>
              <w:spacing w:after="40" w:before="40"/>
            </w:pPr>
            <w:r>
              <w:rPr>
                <w:rFonts w:ascii="Amiri" w:cs="Amiri" w:eastAsia="Amiri" w:hAnsi="Amiri"/>
                <w:b/>
                <w:bCs/>
                <w:sz w:val="24"/>
                <w:szCs w:val="24"/>
                <w:rtl/>
              </w:rPr>
              <w:t xml:space="preserve">الكلية</w:t>
            </w:r>
          </w:p>
        </w:tc>
        <w:tc>
          <w:tcPr>
            <w:tcW w:type="dxa" w:w="6126"/>
          </w:tcPr>
          <w:p>
            <w:pPr>
              <w:bidi/>
              <w:spacing w:after="40" w:before="40"/>
            </w:pPr>
            <w:r>
              <w:rPr>
                <w:rFonts w:ascii="Amiri" w:cs="Amiri" w:eastAsia="Amiri" w:hAnsi="Amiri"/>
                <w:sz w:val="24"/>
                <w:szCs w:val="24"/>
                <w:rtl/>
              </w:rPr>
              <w:t xml:space="preserve">كلية علوم الحاسوب والرياضيات</w:t>
            </w:r>
          </w:p>
        </w:tc>
      </w:tr>
      <w:tr>
        <w:tc>
          <w:tcPr>
            <w:tcW w:type="dxa" w:w="2900"/>
            <w:shd w:fill="EEF1F7" w:val="clear"/>
          </w:tcPr>
          <w:p>
            <w:pPr>
              <w:bidi/>
              <w:spacing w:after="40" w:before="40"/>
            </w:pPr>
            <w:r>
              <w:rPr>
                <w:rFonts w:ascii="Amiri" w:cs="Amiri" w:eastAsia="Amiri" w:hAnsi="Amiri"/>
                <w:b/>
                <w:bCs/>
                <w:sz w:val="24"/>
                <w:szCs w:val="24"/>
                <w:rtl/>
              </w:rPr>
              <w:t xml:space="preserve">اسم البرنامج</w:t>
            </w:r>
          </w:p>
        </w:tc>
        <w:tc>
          <w:tcPr>
            <w:tcW w:type="dxa" w:w="6126"/>
          </w:tcPr>
          <w:p>
            <w:pPr>
              <w:bidi/>
              <w:spacing w:after="40" w:before="40"/>
            </w:pPr>
            <w:r>
              <w:rPr>
                <w:rFonts w:ascii="Amiri" w:cs="Amiri" w:eastAsia="Amiri" w:hAnsi="Amiri"/>
                <w:sz w:val="24"/>
                <w:szCs w:val="24"/>
                <w:rtl/>
              </w:rPr>
              <w:t xml:space="preserve">علوم الحاسوب</w:t>
            </w:r>
          </w:p>
        </w:tc>
      </w:tr>
      <w:tr>
        <w:tc>
          <w:tcPr>
            <w:tcW w:type="dxa" w:w="2900"/>
            <w:shd w:fill="EEF1F7" w:val="clear"/>
          </w:tcPr>
          <w:p>
            <w:pPr>
              <w:bidi/>
              <w:spacing w:after="40" w:before="40"/>
            </w:pPr>
            <w:r>
              <w:rPr>
                <w:rFonts w:ascii="Amiri" w:cs="Amiri" w:eastAsia="Amiri" w:hAnsi="Amiri"/>
                <w:b/>
                <w:bCs/>
                <w:sz w:val="24"/>
                <w:szCs w:val="24"/>
                <w:rtl/>
              </w:rPr>
              <w:t xml:space="preserve">اختصار البرنامج</w:t>
            </w:r>
          </w:p>
        </w:tc>
        <w:tc>
          <w:tcPr>
            <w:tcW w:type="dxa" w:w="6126"/>
          </w:tcPr>
          <w:p>
            <w:pPr>
              <w:bidi/>
              <w:spacing w:after="40" w:before="40"/>
            </w:pPr>
            <w:r>
              <w:rPr>
                <w:rFonts w:ascii="Amiri" w:cs="Amiri" w:eastAsia="Amiri" w:hAnsi="Amiri"/>
                <w:sz w:val="24"/>
                <w:szCs w:val="24"/>
                <w:rtl/>
              </w:rPr>
              <w:t xml:space="preserve">DCSC</w:t>
            </w:r>
          </w:p>
        </w:tc>
      </w:tr>
      <w:tr>
        <w:tc>
          <w:tcPr>
            <w:tcW w:type="dxa" w:w="2900"/>
            <w:shd w:fill="EEF1F7" w:val="clear"/>
          </w:tcPr>
          <w:p>
            <w:pPr>
              <w:bidi/>
              <w:spacing w:after="40" w:before="40"/>
            </w:pPr>
            <w:r>
              <w:rPr>
                <w:rFonts w:ascii="Amiri" w:cs="Amiri" w:eastAsia="Amiri" w:hAnsi="Amiri"/>
                <w:b/>
                <w:bCs/>
                <w:sz w:val="24"/>
                <w:szCs w:val="24"/>
                <w:rtl/>
              </w:rPr>
              <w:t xml:space="preserve">رمز البرنامج</w:t>
            </w:r>
          </w:p>
        </w:tc>
        <w:tc>
          <w:tcPr>
            <w:tcW w:type="dxa" w:w="6126"/>
          </w:tcPr>
          <w:p>
            <w:pPr>
              <w:bidi/>
              <w:spacing w:after="40" w:before="40"/>
            </w:pPr>
            <w:r>
              <w:rPr>
                <w:rFonts w:ascii="Amiri" w:cs="Amiri" w:eastAsia="Amiri" w:hAnsi="Amiri"/>
                <w:sz w:val="24"/>
                <w:szCs w:val="24"/>
                <w:rtl/>
              </w:rPr>
              <w:t xml:space="preserve">AHU20100</w:t>
            </w:r>
          </w:p>
        </w:tc>
      </w:tr>
      <w:tr>
        <w:tc>
          <w:tcPr>
            <w:tcW w:type="dxa" w:w="2900"/>
            <w:shd w:fill="EEF1F7" w:val="clear"/>
          </w:tcPr>
          <w:p>
            <w:pPr>
              <w:bidi/>
              <w:spacing w:after="40" w:before="40"/>
            </w:pPr>
            <w:r>
              <w:rPr>
                <w:rFonts w:ascii="Amiri" w:cs="Amiri" w:eastAsia="Amiri" w:hAnsi="Amiri"/>
                <w:b/>
                <w:bCs/>
                <w:sz w:val="24"/>
                <w:szCs w:val="24"/>
                <w:rtl/>
              </w:rPr>
              <w:t xml:space="preserve">الشهادة الممنوحة</w:t>
            </w:r>
          </w:p>
        </w:tc>
        <w:tc>
          <w:tcPr>
            <w:tcW w:type="dxa" w:w="6126"/>
          </w:tcPr>
          <w:p>
            <w:pPr>
              <w:bidi/>
              <w:spacing w:after="40" w:before="40"/>
            </w:pPr>
            <w:r>
              <w:rPr>
                <w:rFonts w:ascii="Amiri" w:cs="Amiri" w:eastAsia="Amiri" w:hAnsi="Amiri"/>
                <w:sz w:val="24"/>
                <w:szCs w:val="24"/>
                <w:rtl/>
              </w:rPr>
              <w:t xml:space="preserve">بكالوريوس علوم في علوم الحاسوب</w:t>
            </w:r>
          </w:p>
        </w:tc>
      </w:tr>
      <w:tr>
        <w:tc>
          <w:tcPr>
            <w:tcW w:type="dxa" w:w="2900"/>
            <w:shd w:fill="EEF1F7" w:val="clear"/>
          </w:tcPr>
          <w:p>
            <w:pPr>
              <w:bidi/>
              <w:spacing w:after="40" w:before="40"/>
            </w:pPr>
            <w:r>
              <w:rPr>
                <w:rFonts w:ascii="Amiri" w:cs="Amiri" w:eastAsia="Amiri" w:hAnsi="Amiri"/>
                <w:b/>
                <w:bCs/>
                <w:sz w:val="24"/>
                <w:szCs w:val="24"/>
                <w:rtl/>
              </w:rPr>
              <w:t xml:space="preserve">مدة الدراسة</w:t>
            </w:r>
          </w:p>
        </w:tc>
        <w:tc>
          <w:tcPr>
            <w:tcW w:type="dxa" w:w="6126"/>
          </w:tcPr>
          <w:p>
            <w:pPr>
              <w:bidi/>
              <w:spacing w:after="40" w:before="40"/>
            </w:pPr>
            <w:r>
              <w:rPr>
                <w:rFonts w:ascii="Amiri" w:cs="Amiri" w:eastAsia="Amiri" w:hAnsi="Amiri"/>
                <w:sz w:val="24"/>
                <w:szCs w:val="24"/>
                <w:rtl/>
              </w:rPr>
              <w:t xml:space="preserve">4 سنوات دراسية (8 فصول دراسية)، دوام كامل، حضوري</w:t>
            </w:r>
          </w:p>
        </w:tc>
      </w:tr>
      <w:tr>
        <w:tc>
          <w:tcPr>
            <w:tcW w:type="dxa" w:w="2900"/>
            <w:shd w:fill="EEF1F7" w:val="clear"/>
          </w:tcPr>
          <w:p>
            <w:pPr>
              <w:bidi/>
              <w:spacing w:after="40" w:before="40"/>
            </w:pPr>
            <w:r>
              <w:rPr>
                <w:rFonts w:ascii="Amiri" w:cs="Amiri" w:eastAsia="Amiri" w:hAnsi="Amiri"/>
                <w:b/>
                <w:bCs/>
                <w:sz w:val="24"/>
                <w:szCs w:val="24"/>
                <w:rtl/>
              </w:rPr>
              <w:t xml:space="preserve">النظام الدراسي</w:t>
            </w:r>
          </w:p>
        </w:tc>
        <w:tc>
          <w:tcPr>
            <w:tcW w:type="dxa" w:w="6126"/>
          </w:tcPr>
          <w:p>
            <w:pPr>
              <w:bidi/>
              <w:spacing w:after="40" w:before="40"/>
            </w:pPr>
            <w:r>
              <w:rPr>
                <w:rFonts w:ascii="Amiri" w:cs="Amiri" w:eastAsia="Amiri" w:hAnsi="Amiri"/>
                <w:sz w:val="24"/>
                <w:szCs w:val="24"/>
                <w:rtl/>
              </w:rPr>
              <w:t xml:space="preserve">مسار بولونيا (نظام قائم على المخرجات، ECTS، بنظام الفصلين)</w:t>
            </w:r>
          </w:p>
        </w:tc>
      </w:tr>
      <w:tr>
        <w:tc>
          <w:tcPr>
            <w:tcW w:type="dxa" w:w="2900"/>
            <w:shd w:fill="EEF1F7" w:val="clear"/>
          </w:tcPr>
          <w:p>
            <w:pPr>
              <w:bidi/>
              <w:spacing w:after="40" w:before="40"/>
            </w:pPr>
            <w:r>
              <w:rPr>
                <w:rFonts w:ascii="Amiri" w:cs="Amiri" w:eastAsia="Amiri" w:hAnsi="Amiri"/>
                <w:b/>
                <w:bCs/>
                <w:sz w:val="24"/>
                <w:szCs w:val="24"/>
                <w:rtl/>
              </w:rPr>
              <w:t xml:space="preserve">الإطار الائتماني</w:t>
            </w:r>
          </w:p>
        </w:tc>
        <w:tc>
          <w:tcPr>
            <w:tcW w:type="dxa" w:w="6126"/>
          </w:tcPr>
          <w:p>
            <w:pPr>
              <w:bidi/>
              <w:spacing w:after="40" w:before="40"/>
            </w:pPr>
            <w:r>
              <w:rPr>
                <w:rFonts w:ascii="Amiri" w:cs="Amiri" w:eastAsia="Amiri" w:hAnsi="Amiri"/>
                <w:sz w:val="24"/>
                <w:szCs w:val="24"/>
                <w:rtl/>
              </w:rPr>
              <w:t xml:space="preserve">240 وحدة ECTS (الوحدة الواحدة = 25 ساعة من عبء عمل الطالب)</w:t>
            </w:r>
          </w:p>
        </w:tc>
      </w:tr>
      <w:tr>
        <w:tc>
          <w:tcPr>
            <w:tcW w:type="dxa" w:w="2900"/>
            <w:shd w:fill="EEF1F7" w:val="clear"/>
          </w:tcPr>
          <w:p>
            <w:pPr>
              <w:bidi/>
              <w:spacing w:after="40" w:before="40"/>
            </w:pPr>
            <w:r>
              <w:rPr>
                <w:rFonts w:ascii="Amiri" w:cs="Amiri" w:eastAsia="Amiri" w:hAnsi="Amiri"/>
                <w:b/>
                <w:bCs/>
                <w:sz w:val="24"/>
                <w:szCs w:val="24"/>
                <w:rtl/>
              </w:rPr>
              <w:t xml:space="preserve">لغة التدريس</w:t>
            </w:r>
          </w:p>
        </w:tc>
        <w:tc>
          <w:tcPr>
            <w:tcW w:type="dxa" w:w="6126"/>
          </w:tcPr>
          <w:p>
            <w:pPr>
              <w:bidi/>
              <w:spacing w:after="40" w:before="40"/>
            </w:pPr>
            <w:r>
              <w:rPr>
                <w:rFonts w:ascii="Amiri" w:cs="Amiri" w:eastAsia="Amiri" w:hAnsi="Amiri"/>
                <w:sz w:val="24"/>
                <w:szCs w:val="24"/>
                <w:rtl/>
              </w:rPr>
              <w:t xml:space="preserve">الإنجليزية</w:t>
            </w:r>
          </w:p>
        </w:tc>
      </w:tr>
      <w:tr>
        <w:tc>
          <w:tcPr>
            <w:tcW w:type="dxa" w:w="2900"/>
            <w:shd w:fill="EEF1F7" w:val="clear"/>
          </w:tcPr>
          <w:p>
            <w:pPr>
              <w:bidi/>
              <w:spacing w:after="40" w:before="40"/>
            </w:pPr>
            <w:r>
              <w:rPr>
                <w:rFonts w:ascii="Amiri" w:cs="Amiri" w:eastAsia="Amiri" w:hAnsi="Amiri"/>
                <w:b/>
                <w:bCs/>
                <w:sz w:val="24"/>
                <w:szCs w:val="24"/>
                <w:rtl/>
              </w:rPr>
              <w:t xml:space="preserve">الجهة التنظيمية</w:t>
            </w:r>
          </w:p>
        </w:tc>
        <w:tc>
          <w:tcPr>
            <w:tcW w:type="dxa" w:w="6126"/>
          </w:tcPr>
          <w:p>
            <w:pPr>
              <w:bidi/>
              <w:spacing w:after="40" w:before="40"/>
            </w:pPr>
            <w:r>
              <w:rPr>
                <w:rFonts w:ascii="Amiri" w:cs="Amiri" w:eastAsia="Amiri" w:hAnsi="Amiri"/>
                <w:sz w:val="24"/>
                <w:szCs w:val="24"/>
                <w:rtl/>
              </w:rPr>
              <w:t xml:space="preserve">وزارة التعليم العالي والبحث العلمي – العراق</w:t>
            </w:r>
          </w:p>
        </w:tc>
      </w:tr>
    </w:tbl>
    <w:p>
      <w:pPr>
        <w:bidi/>
        <w:spacing w:after="120"/>
      </w:pPr>
    </w:p>
    <w:p>
      <w:pPr>
        <w:bidi/>
        <w:spacing w:after="60" w:before="160"/>
      </w:pPr>
      <w:r>
        <w:rPr>
          <w:rFonts w:ascii="Amiri" w:cs="Amiri" w:eastAsia="Amiri" w:hAnsi="Amiri"/>
          <w:b/>
          <w:bCs/>
          <w:color w:val="1F3864"/>
          <w:sz w:val="26"/>
          <w:szCs w:val="26"/>
          <w:rtl/>
        </w:rPr>
        <w:t xml:space="preserve">🌍 رؤيتنا: -</w:t>
      </w:r>
    </w:p>
    <w:p>
      <w:pPr>
        <w:bidi/>
        <w:spacing w:after="160"/>
      </w:pPr>
      <w:r>
        <w:rPr>
          <w:rFonts w:ascii="Amiri" w:cs="Amiri" w:eastAsia="Amiri" w:hAnsi="Amiri"/>
          <w:sz w:val="26"/>
          <w:szCs w:val="26"/>
          <w:rtl/>
        </w:rPr>
        <w:t xml:space="preserve">أن يكون قسماً أكاديمياً رائداً في تعليم علوم الحاسوب والبحث العلمي، معروفاً بإعداد خريجين مبدعين وجاهزين لسوق العمل، يقودون التحول الرقمي ويسهمون في التقدم التكنولوجي للعراق وتنافسيته العالمية.</w:t>
      </w:r>
    </w:p>
    <w:p>
      <w:pPr>
        <w:bidi/>
        <w:spacing w:after="60" w:before="160"/>
      </w:pPr>
      <w:r>
        <w:rPr>
          <w:rFonts w:ascii="Amiri" w:cs="Amiri" w:eastAsia="Amiri" w:hAnsi="Amiri"/>
          <w:b/>
          <w:bCs/>
          <w:color w:val="1F3864"/>
          <w:sz w:val="26"/>
          <w:szCs w:val="26"/>
          <w:rtl/>
        </w:rPr>
        <w:t xml:space="preserve">🎯 رسالتنا: -</w:t>
      </w:r>
    </w:p>
    <w:p>
      <w:pPr>
        <w:bidi/>
        <w:spacing w:after="60"/>
      </w:pPr>
      <w:r>
        <w:rPr>
          <w:rFonts w:ascii="Amiri" w:cs="Amiri" w:eastAsia="Amiri" w:hAnsi="Amiri"/>
          <w:sz w:val="26"/>
          <w:szCs w:val="26"/>
          <w:rtl/>
        </w:rPr>
        <w:t xml:space="preserve">يلتزم قسم علوم الحاسوب في جامعة الحدباء بما يأتي:</w:t>
      </w:r>
    </w:p>
    <w:p>
      <w:pPr>
        <w:pStyle w:val="ListParagraph"/>
        <w:numPr>
          <w:ilvl w:val="0"/>
          <w:numId w:val="2"/>
        </w:numPr>
        <w:bidi/>
        <w:spacing w:after="40"/>
      </w:pPr>
      <w:r>
        <w:rPr>
          <w:rFonts w:ascii="Amiri" w:cs="Amiri" w:eastAsia="Amiri" w:hAnsi="Amiri"/>
          <w:sz w:val="26"/>
          <w:szCs w:val="26"/>
          <w:rtl/>
        </w:rPr>
        <w:t xml:space="preserve">تقديم تعليم عالي الجودة في علوم الحاسوب يدمج النظرية بالتطبيق.</w:t>
      </w:r>
    </w:p>
    <w:p>
      <w:pPr>
        <w:pStyle w:val="ListParagraph"/>
        <w:numPr>
          <w:ilvl w:val="0"/>
          <w:numId w:val="2"/>
        </w:numPr>
        <w:bidi/>
        <w:spacing w:after="40"/>
      </w:pPr>
      <w:r>
        <w:rPr>
          <w:rFonts w:ascii="Amiri" w:cs="Amiri" w:eastAsia="Amiri" w:hAnsi="Amiri"/>
          <w:sz w:val="26"/>
          <w:szCs w:val="26"/>
          <w:rtl/>
        </w:rPr>
        <w:t xml:space="preserve">إعداد كوادر تكنولوجية ماهرة وملتزمة بأخلاقيات المهنة من خلال برامج مبتكرة.</w:t>
      </w:r>
    </w:p>
    <w:p>
      <w:pPr>
        <w:pStyle w:val="ListParagraph"/>
        <w:numPr>
          <w:ilvl w:val="0"/>
          <w:numId w:val="2"/>
        </w:numPr>
        <w:bidi/>
        <w:spacing w:after="40"/>
      </w:pPr>
      <w:r>
        <w:rPr>
          <w:rFonts w:ascii="Amiri" w:cs="Amiri" w:eastAsia="Amiri" w:hAnsi="Amiri"/>
          <w:sz w:val="26"/>
          <w:szCs w:val="26"/>
          <w:rtl/>
        </w:rPr>
        <w:t xml:space="preserve">تعزيز البحوث التطبيقية في الحوسبة والذكاء الاصطناعي والابتكار الرقمي.</w:t>
      </w:r>
    </w:p>
    <w:p>
      <w:pPr>
        <w:pStyle w:val="ListParagraph"/>
        <w:numPr>
          <w:ilvl w:val="0"/>
          <w:numId w:val="2"/>
        </w:numPr>
        <w:bidi/>
        <w:spacing w:after="40"/>
      </w:pPr>
      <w:r>
        <w:rPr>
          <w:rFonts w:ascii="Amiri" w:cs="Amiri" w:eastAsia="Amiri" w:hAnsi="Amiri"/>
          <w:sz w:val="26"/>
          <w:szCs w:val="26"/>
          <w:rtl/>
        </w:rPr>
        <w:t xml:space="preserve">الإسهام في التحول الرقمي للعراق وبناء المهارات الرقمية للمجتمع.</w:t>
      </w:r>
    </w:p>
    <w:p>
      <w:pPr>
        <w:pStyle w:val="ListParagraph"/>
        <w:numPr>
          <w:ilvl w:val="0"/>
          <w:numId w:val="2"/>
        </w:numPr>
        <w:bidi/>
        <w:spacing w:after="40"/>
      </w:pPr>
      <w:r>
        <w:rPr>
          <w:rFonts w:ascii="Amiri" w:cs="Amiri" w:eastAsia="Amiri" w:hAnsi="Amiri"/>
          <w:sz w:val="26"/>
          <w:szCs w:val="26"/>
          <w:rtl/>
        </w:rPr>
        <w:t xml:space="preserve">تعزيز الشراكات مع قطاع التكنولوجيا لتطوير التدريب وفرص التوظيف.</w:t>
      </w:r>
    </w:p>
    <w:p>
      <w:pPr>
        <w:bidi/>
        <w:spacing w:after="60" w:before="160"/>
      </w:pPr>
      <w:r>
        <w:rPr>
          <w:rFonts w:ascii="Amiri" w:cs="Amiri" w:eastAsia="Amiri" w:hAnsi="Amiri"/>
          <w:b/>
          <w:bCs/>
          <w:color w:val="1F3864"/>
          <w:sz w:val="26"/>
          <w:szCs w:val="26"/>
          <w:rtl/>
        </w:rPr>
        <w:t xml:space="preserve">🚀 الأهداف الاستراتيجية: -</w:t>
      </w:r>
    </w:p>
    <w:p>
      <w:pPr>
        <w:bidi/>
        <w:spacing w:after="40" w:before="120"/>
      </w:pPr>
      <w:r>
        <w:rPr>
          <w:rFonts w:ascii="Amiri" w:cs="Amiri" w:eastAsia="Amiri" w:hAnsi="Amiri"/>
          <w:b/>
          <w:bCs/>
          <w:color w:val="9A3318"/>
          <w:sz w:val="26"/>
          <w:szCs w:val="26"/>
          <w:rtl/>
        </w:rPr>
        <w:t xml:space="preserve">✅ 1. التميز الأكاديمي وتطوير المناهج</w:t>
      </w:r>
    </w:p>
    <w:p>
      <w:pPr>
        <w:pStyle w:val="ListParagraph"/>
        <w:numPr>
          <w:ilvl w:val="0"/>
          <w:numId w:val="2"/>
        </w:numPr>
        <w:bidi/>
        <w:spacing w:after="40"/>
      </w:pPr>
      <w:r>
        <w:rPr>
          <w:rFonts w:ascii="Amiri" w:cs="Amiri" w:eastAsia="Amiri" w:hAnsi="Amiri"/>
          <w:sz w:val="26"/>
          <w:szCs w:val="26"/>
          <w:rtl/>
        </w:rPr>
        <w:t xml:space="preserve">تحديث برامج علوم الحاسوب بما يواكب متطلبات صناعة التكنولوجيا المتغيرة.</w:t>
      </w:r>
    </w:p>
    <w:p>
      <w:pPr>
        <w:pStyle w:val="ListParagraph"/>
        <w:numPr>
          <w:ilvl w:val="0"/>
          <w:numId w:val="2"/>
        </w:numPr>
        <w:bidi/>
        <w:spacing w:after="40"/>
      </w:pPr>
      <w:r>
        <w:rPr>
          <w:rFonts w:ascii="Amiri" w:cs="Amiri" w:eastAsia="Amiri" w:hAnsi="Amiri"/>
          <w:sz w:val="26"/>
          <w:szCs w:val="26"/>
          <w:rtl/>
        </w:rPr>
        <w:t xml:space="preserve">دمج الذكاء الاصطناعي والأمن السيبراني وعلوم البيانات وهندسة البرمجيات في المناهج.</w:t>
      </w:r>
    </w:p>
    <w:p>
      <w:pPr>
        <w:pStyle w:val="ListParagraph"/>
        <w:numPr>
          <w:ilvl w:val="0"/>
          <w:numId w:val="2"/>
        </w:numPr>
        <w:bidi/>
        <w:spacing w:after="40"/>
      </w:pPr>
      <w:r>
        <w:rPr>
          <w:rFonts w:ascii="Amiri" w:cs="Amiri" w:eastAsia="Amiri" w:hAnsi="Amiri"/>
          <w:sz w:val="26"/>
          <w:szCs w:val="26"/>
          <w:rtl/>
        </w:rPr>
        <w:t xml:space="preserve">المراجعة والتحديث الدوري لمحتوى المقررات بما يتوافق مع المعايير الحاسوبية الدولية (مثل توصيات ACM/IEEE) ومتطلبات وزارة التعليم العالي والبحث العلمي.</w:t>
      </w:r>
    </w:p>
    <w:p>
      <w:pPr>
        <w:bidi/>
        <w:spacing w:after="40" w:before="120"/>
      </w:pPr>
      <w:r>
        <w:rPr>
          <w:rFonts w:ascii="Amiri" w:cs="Amiri" w:eastAsia="Amiri" w:hAnsi="Amiri"/>
          <w:b/>
          <w:bCs/>
          <w:color w:val="9A3318"/>
          <w:sz w:val="26"/>
          <w:szCs w:val="26"/>
          <w:rtl/>
        </w:rPr>
        <w:t xml:space="preserve">✅ 2. البحث العلمي والابتكار</w:t>
      </w:r>
    </w:p>
    <w:p>
      <w:pPr>
        <w:pStyle w:val="ListParagraph"/>
        <w:numPr>
          <w:ilvl w:val="0"/>
          <w:numId w:val="2"/>
        </w:numPr>
        <w:bidi/>
        <w:spacing w:after="40"/>
      </w:pPr>
      <w:r>
        <w:rPr>
          <w:rFonts w:ascii="Amiri" w:cs="Amiri" w:eastAsia="Amiri" w:hAnsi="Amiri"/>
          <w:sz w:val="26"/>
          <w:szCs w:val="26"/>
          <w:rtl/>
        </w:rPr>
        <w:t xml:space="preserve">تعزيز البحوث التطبيقية متعددة التخصصات التي تعالج تحديات التكنولوجيا المحلية والعالمية.</w:t>
      </w:r>
    </w:p>
    <w:p>
      <w:pPr>
        <w:pStyle w:val="ListParagraph"/>
        <w:numPr>
          <w:ilvl w:val="0"/>
          <w:numId w:val="2"/>
        </w:numPr>
        <w:bidi/>
        <w:spacing w:after="40"/>
      </w:pPr>
      <w:r>
        <w:rPr>
          <w:rFonts w:ascii="Amiri" w:cs="Amiri" w:eastAsia="Amiri" w:hAnsi="Amiri"/>
          <w:sz w:val="26"/>
          <w:szCs w:val="26"/>
          <w:rtl/>
        </w:rPr>
        <w:t xml:space="preserve">دعم المبادرات البحثية للتدريسيين والطلبة في الحوسبة والذكاء الاصطناعي والابتكار الرقمي.</w:t>
      </w:r>
    </w:p>
    <w:p>
      <w:pPr>
        <w:pStyle w:val="ListParagraph"/>
        <w:numPr>
          <w:ilvl w:val="0"/>
          <w:numId w:val="2"/>
        </w:numPr>
        <w:bidi/>
        <w:spacing w:after="40"/>
      </w:pPr>
      <w:r>
        <w:rPr>
          <w:rFonts w:ascii="Amiri" w:cs="Amiri" w:eastAsia="Amiri" w:hAnsi="Amiri"/>
          <w:sz w:val="26"/>
          <w:szCs w:val="26"/>
          <w:rtl/>
        </w:rPr>
        <w:t xml:space="preserve">تشجيع النشر في مجلات ومؤتمرات علوم الحاسوب الرصينة.</w:t>
      </w:r>
    </w:p>
    <w:p>
      <w:pPr>
        <w:bidi/>
        <w:spacing w:after="40" w:before="120"/>
      </w:pPr>
      <w:r>
        <w:rPr>
          <w:rFonts w:ascii="Amiri" w:cs="Amiri" w:eastAsia="Amiri" w:hAnsi="Amiri"/>
          <w:b/>
          <w:bCs/>
          <w:color w:val="9A3318"/>
          <w:sz w:val="26"/>
          <w:szCs w:val="26"/>
          <w:rtl/>
        </w:rPr>
        <w:t xml:space="preserve">✅ 3. الشراكات مع قطاعات العمل والمجتمع</w:t>
      </w:r>
    </w:p>
    <w:p>
      <w:pPr>
        <w:pStyle w:val="ListParagraph"/>
        <w:numPr>
          <w:ilvl w:val="0"/>
          <w:numId w:val="2"/>
        </w:numPr>
        <w:bidi/>
        <w:spacing w:after="40"/>
      </w:pPr>
      <w:r>
        <w:rPr>
          <w:rFonts w:ascii="Amiri" w:cs="Amiri" w:eastAsia="Amiri" w:hAnsi="Amiri"/>
          <w:sz w:val="26"/>
          <w:szCs w:val="26"/>
          <w:rtl/>
        </w:rPr>
        <w:t xml:space="preserve">تعزيز التعاون مع شركات التكنولوجيا المحلية والدولية والشركات الناشئة.</w:t>
      </w:r>
    </w:p>
    <w:p>
      <w:pPr>
        <w:pStyle w:val="ListParagraph"/>
        <w:numPr>
          <w:ilvl w:val="0"/>
          <w:numId w:val="2"/>
        </w:numPr>
        <w:bidi/>
        <w:spacing w:after="40"/>
      </w:pPr>
      <w:r>
        <w:rPr>
          <w:rFonts w:ascii="Amiri" w:cs="Amiri" w:eastAsia="Amiri" w:hAnsi="Amiri"/>
          <w:sz w:val="26"/>
          <w:szCs w:val="26"/>
          <w:rtl/>
        </w:rPr>
        <w:t xml:space="preserve">تطوير برامج التدريب الميداني والتعليم التعاوني ذات الصلة بسوق العمل.</w:t>
      </w:r>
    </w:p>
    <w:p>
      <w:pPr>
        <w:pStyle w:val="ListParagraph"/>
        <w:numPr>
          <w:ilvl w:val="0"/>
          <w:numId w:val="2"/>
        </w:numPr>
        <w:bidi/>
        <w:spacing w:after="40"/>
      </w:pPr>
      <w:r>
        <w:rPr>
          <w:rFonts w:ascii="Amiri" w:cs="Amiri" w:eastAsia="Amiri" w:hAnsi="Amiri"/>
          <w:sz w:val="26"/>
          <w:szCs w:val="26"/>
          <w:rtl/>
        </w:rPr>
        <w:t xml:space="preserve">تعزيز خدمة المجتمع من خلال التدريب على المهارات الرقمية وخدمات الاستشارات التكنولوجية.</w:t>
      </w:r>
    </w:p>
    <w:p>
      <w:pPr>
        <w:bidi/>
        <w:spacing w:after="40" w:before="120"/>
      </w:pPr>
      <w:r>
        <w:rPr>
          <w:rFonts w:ascii="Amiri" w:cs="Amiri" w:eastAsia="Amiri" w:hAnsi="Amiri"/>
          <w:b/>
          <w:bCs/>
          <w:color w:val="9A3318"/>
          <w:sz w:val="26"/>
          <w:szCs w:val="26"/>
          <w:rtl/>
        </w:rPr>
        <w:t xml:space="preserve">✅ 4. نجاح الطلبة وقابلية التوظيف</w:t>
      </w:r>
    </w:p>
    <w:p>
      <w:pPr>
        <w:pStyle w:val="ListParagraph"/>
        <w:numPr>
          <w:ilvl w:val="0"/>
          <w:numId w:val="2"/>
        </w:numPr>
        <w:bidi/>
        <w:spacing w:after="40"/>
      </w:pPr>
      <w:r>
        <w:rPr>
          <w:rFonts w:ascii="Amiri" w:cs="Amiri" w:eastAsia="Amiri" w:hAnsi="Amiri"/>
          <w:sz w:val="26"/>
          <w:szCs w:val="26"/>
          <w:rtl/>
        </w:rPr>
        <w:t xml:space="preserve">توسيع الخدمات المهنية عبر الإرشاد والتوجيه ودعم التوظيف.</w:t>
      </w:r>
    </w:p>
    <w:p>
      <w:pPr>
        <w:pStyle w:val="ListParagraph"/>
        <w:numPr>
          <w:ilvl w:val="0"/>
          <w:numId w:val="2"/>
        </w:numPr>
        <w:bidi/>
        <w:spacing w:after="40"/>
      </w:pPr>
      <w:r>
        <w:rPr>
          <w:rFonts w:ascii="Amiri" w:cs="Amiri" w:eastAsia="Amiri" w:hAnsi="Amiri"/>
          <w:sz w:val="26"/>
          <w:szCs w:val="26"/>
          <w:rtl/>
        </w:rPr>
        <w:t xml:space="preserve">تطوير ورش عمل ومسابقات برمجية وبرامج شهادات لتعزيز المهارات التقنية.</w:t>
      </w:r>
    </w:p>
    <w:p>
      <w:pPr>
        <w:pStyle w:val="ListParagraph"/>
        <w:numPr>
          <w:ilvl w:val="0"/>
          <w:numId w:val="2"/>
        </w:numPr>
        <w:bidi/>
        <w:spacing w:after="40"/>
      </w:pPr>
      <w:r>
        <w:rPr>
          <w:rFonts w:ascii="Amiri" w:cs="Amiri" w:eastAsia="Amiri" w:hAnsi="Amiri"/>
          <w:sz w:val="26"/>
          <w:szCs w:val="26"/>
          <w:rtl/>
        </w:rPr>
        <w:t xml:space="preserve">تعزيز شبكات الخريجين لدعم النمو الوظيفي والإرشاد المهني.</w:t>
      </w:r>
    </w:p>
    <w:p>
      <w:pPr>
        <w:bidi/>
        <w:spacing w:after="40" w:before="120"/>
      </w:pPr>
      <w:r>
        <w:rPr>
          <w:rFonts w:ascii="Amiri" w:cs="Amiri" w:eastAsia="Amiri" w:hAnsi="Amiri"/>
          <w:b/>
          <w:bCs/>
          <w:color w:val="9A3318"/>
          <w:sz w:val="26"/>
          <w:szCs w:val="26"/>
          <w:rtl/>
        </w:rPr>
        <w:t xml:space="preserve">✅ 5. التحول الرقمي</w:t>
      </w:r>
    </w:p>
    <w:p>
      <w:pPr>
        <w:pStyle w:val="ListParagraph"/>
        <w:numPr>
          <w:ilvl w:val="0"/>
          <w:numId w:val="2"/>
        </w:numPr>
        <w:bidi/>
        <w:spacing w:after="40"/>
      </w:pPr>
      <w:r>
        <w:rPr>
          <w:rFonts w:ascii="Amiri" w:cs="Amiri" w:eastAsia="Amiri" w:hAnsi="Amiri"/>
          <w:sz w:val="26"/>
          <w:szCs w:val="26"/>
          <w:rtl/>
        </w:rPr>
        <w:t xml:space="preserve">دمج أحدث التقنيات وأدوات التطوير الحديثة في العملية التعليمية.</w:t>
      </w:r>
    </w:p>
    <w:p>
      <w:pPr>
        <w:pStyle w:val="ListParagraph"/>
        <w:numPr>
          <w:ilvl w:val="0"/>
          <w:numId w:val="2"/>
        </w:numPr>
        <w:bidi/>
        <w:spacing w:after="40"/>
      </w:pPr>
      <w:r>
        <w:rPr>
          <w:rFonts w:ascii="Amiri" w:cs="Amiri" w:eastAsia="Amiri" w:hAnsi="Amiri"/>
          <w:sz w:val="26"/>
          <w:szCs w:val="26"/>
          <w:rtl/>
        </w:rPr>
        <w:t xml:space="preserve">توظيف الحوسبة السحابية ومنصات الذكاء الاصطناعي وتحليلات البيانات لتحسين أداء الطلبة.</w:t>
      </w:r>
    </w:p>
    <w:p>
      <w:pPr>
        <w:pStyle w:val="ListParagraph"/>
        <w:numPr>
          <w:ilvl w:val="0"/>
          <w:numId w:val="2"/>
        </w:numPr>
        <w:bidi/>
        <w:spacing w:after="40"/>
      </w:pPr>
      <w:r>
        <w:rPr>
          <w:rFonts w:ascii="Amiri" w:cs="Amiri" w:eastAsia="Amiri" w:hAnsi="Amiri"/>
          <w:sz w:val="26"/>
          <w:szCs w:val="26"/>
          <w:rtl/>
        </w:rPr>
        <w:t xml:space="preserve">توفير خيارات التعليم المدمج والإلكتروني لزيادة إتاحة التعليم.</w:t>
      </w:r>
    </w:p>
    <w:p>
      <w:pPr>
        <w:bidi/>
        <w:spacing w:after="40" w:before="120"/>
      </w:pPr>
      <w:r>
        <w:rPr>
          <w:rFonts w:ascii="Amiri" w:cs="Amiri" w:eastAsia="Amiri" w:hAnsi="Amiri"/>
          <w:b/>
          <w:bCs/>
          <w:color w:val="9A3318"/>
          <w:sz w:val="26"/>
          <w:szCs w:val="26"/>
          <w:rtl/>
        </w:rPr>
        <w:t xml:space="preserve">✅ 6. التعليم الأخضر والاستدامة والذكاء الاصطناعي</w:t>
      </w:r>
    </w:p>
    <w:p>
      <w:pPr>
        <w:pStyle w:val="ListParagraph"/>
        <w:numPr>
          <w:ilvl w:val="0"/>
          <w:numId w:val="2"/>
        </w:numPr>
        <w:bidi/>
        <w:spacing w:after="40"/>
      </w:pPr>
      <w:r>
        <w:rPr>
          <w:rFonts w:ascii="Amiri" w:cs="Amiri" w:eastAsia="Amiri" w:hAnsi="Amiri"/>
          <w:sz w:val="26"/>
          <w:szCs w:val="26"/>
          <w:rtl/>
        </w:rPr>
        <w:t xml:space="preserve">تعزيز مسارات الذكاء الاصطناعي وتعلم الآلة وعلوم البيانات في المناهج.</w:t>
      </w:r>
    </w:p>
    <w:p>
      <w:pPr>
        <w:pStyle w:val="ListParagraph"/>
        <w:numPr>
          <w:ilvl w:val="0"/>
          <w:numId w:val="2"/>
        </w:numPr>
        <w:bidi/>
        <w:spacing w:after="40"/>
      </w:pPr>
      <w:r>
        <w:rPr>
          <w:rFonts w:ascii="Amiri" w:cs="Amiri" w:eastAsia="Amiri" w:hAnsi="Amiri"/>
          <w:sz w:val="26"/>
          <w:szCs w:val="26"/>
          <w:rtl/>
        </w:rPr>
        <w:t xml:space="preserve">ترسيخ هندسة البرمجيات الخضراء والحوسبة الواعية بالطاقة في التدريس والمشاريع.</w:t>
      </w:r>
    </w:p>
    <w:p>
      <w:pPr>
        <w:pStyle w:val="ListParagraph"/>
        <w:numPr>
          <w:ilvl w:val="0"/>
          <w:numId w:val="2"/>
        </w:numPr>
        <w:bidi/>
        <w:spacing w:after="40"/>
      </w:pPr>
      <w:r>
        <w:rPr>
          <w:rFonts w:ascii="Amiri" w:cs="Amiri" w:eastAsia="Amiri" w:hAnsi="Amiri"/>
          <w:sz w:val="26"/>
          <w:szCs w:val="26"/>
          <w:rtl/>
        </w:rPr>
        <w:t xml:space="preserve">توجيه مشاريع التخرج نحو تحديات الاستدامة والتطبيقات المنسجمة مع أهداف التنمية المستدامة.</w:t>
      </w:r>
    </w:p>
    <w:p>
      <w:pPr>
        <w:bidi/>
        <w:spacing w:after="60" w:before="160"/>
      </w:pPr>
      <w:r>
        <w:rPr>
          <w:rFonts w:ascii="Amiri" w:cs="Amiri" w:eastAsia="Amiri" w:hAnsi="Amiri"/>
          <w:b/>
          <w:bCs/>
          <w:color w:val="1F3864"/>
          <w:sz w:val="26"/>
          <w:szCs w:val="26"/>
          <w:rtl/>
        </w:rPr>
        <w:t xml:space="preserve">🎓 مخرجات التعلم للبرنامج: -</w:t>
      </w:r>
    </w:p>
    <w:p>
      <w:pPr>
        <w:bidi/>
        <w:spacing w:after="80"/>
      </w:pPr>
      <w:r>
        <w:rPr>
          <w:rFonts w:ascii="Amiri" w:cs="Amiri" w:eastAsia="Amiri" w:hAnsi="Amiri"/>
          <w:sz w:val="26"/>
          <w:szCs w:val="26"/>
          <w:rtl/>
        </w:rPr>
        <w:t xml:space="preserve">تحدد مخرجات التعلم لبرنامج علوم الحاسوب المعرفة الحاسوبية ومهارات تطوير البرمجيات والسمات المهنية لخريجيه. وقد طُوّرت وفق المنهج القائم على المخرجات لمسار بولونيا والإطار الوطني العراقي للمؤهلات، وهي تدعم أجندة التحول الرقمي في العراق وقطاع التكنولوجيا المتنامي الذي يخدم مؤسسات الموصل وأعمالها.</w:t>
      </w:r>
    </w:p>
    <w:p>
      <w:pPr>
        <w:bidi/>
        <w:spacing w:after="60"/>
      </w:pPr>
      <w:r>
        <w:rPr>
          <w:rFonts w:ascii="Amiri" w:cs="Amiri" w:eastAsia="Amiri" w:hAnsi="Amiri"/>
          <w:sz w:val="26"/>
          <w:szCs w:val="26"/>
          <w:rtl/>
        </w:rPr>
        <w:t xml:space="preserve">بعد إتمام البرنامج بنجاح، سيكون الخريج قادراً على:</w:t>
      </w:r>
    </w:p>
    <w:p>
      <w:pPr>
        <w:bidi/>
        <w:spacing w:after="40"/>
        <w:ind w:left="360"/>
      </w:pPr>
      <w:r>
        <w:rPr>
          <w:rFonts w:ascii="Amiri" w:cs="Amiri" w:eastAsia="Amiri" w:hAnsi="Amiri"/>
          <w:b/>
          <w:bCs/>
          <w:color w:val="9A3318"/>
          <w:sz w:val="26"/>
          <w:szCs w:val="26"/>
          <w:rtl/>
        </w:rPr>
        <w:t xml:space="preserve">PLO1: </w:t>
      </w:r>
      <w:r>
        <w:rPr>
          <w:rFonts w:ascii="Amiri" w:cs="Amiri" w:eastAsia="Amiri" w:hAnsi="Amiri"/>
          <w:sz w:val="26"/>
          <w:szCs w:val="26"/>
          <w:rtl/>
        </w:rPr>
        <w:t xml:space="preserve">تطبيق أساسيات الحوسبة والرياضيات في تحليل وحل المشكلات الحاسوبية.</w:t>
      </w:r>
    </w:p>
    <w:p>
      <w:pPr>
        <w:bidi/>
        <w:spacing w:after="40"/>
        <w:ind w:left="360"/>
      </w:pPr>
      <w:r>
        <w:rPr>
          <w:rFonts w:ascii="Amiri" w:cs="Amiri" w:eastAsia="Amiri" w:hAnsi="Amiri"/>
          <w:b/>
          <w:bCs/>
          <w:color w:val="9A3318"/>
          <w:sz w:val="26"/>
          <w:szCs w:val="26"/>
          <w:rtl/>
        </w:rPr>
        <w:t xml:space="preserve">PLO2: </w:t>
      </w:r>
      <w:r>
        <w:rPr>
          <w:rFonts w:ascii="Amiri" w:cs="Amiri" w:eastAsia="Amiri" w:hAnsi="Amiri"/>
          <w:sz w:val="26"/>
          <w:szCs w:val="26"/>
          <w:rtl/>
        </w:rPr>
        <w:t xml:space="preserve">تصميم وتطوير واختبار النظم البرمجية باستخدام لغات وأدوات البرمجة الحديثة خدمةً للمؤسسات والشركات العراقية.</w:t>
      </w:r>
    </w:p>
    <w:p>
      <w:pPr>
        <w:bidi/>
        <w:spacing w:after="40"/>
        <w:ind w:left="360"/>
      </w:pPr>
      <w:r>
        <w:rPr>
          <w:rFonts w:ascii="Amiri" w:cs="Amiri" w:eastAsia="Amiri" w:hAnsi="Amiri"/>
          <w:b/>
          <w:bCs/>
          <w:color w:val="9A3318"/>
          <w:sz w:val="26"/>
          <w:szCs w:val="26"/>
          <w:rtl/>
        </w:rPr>
        <w:t xml:space="preserve">PLO3: </w:t>
      </w:r>
      <w:r>
        <w:rPr>
          <w:rFonts w:ascii="Amiri" w:cs="Amiri" w:eastAsia="Amiri" w:hAnsi="Amiri"/>
          <w:sz w:val="26"/>
          <w:szCs w:val="26"/>
          <w:rtl/>
        </w:rPr>
        <w:t xml:space="preserve">تطبيق تقنيات الذكاء الاصطناعي وعلوم البيانات والأمن السيبراني في مشكلات واقعية تدعم التحول الرقمي في العراق.</w:t>
      </w:r>
    </w:p>
    <w:p>
      <w:pPr>
        <w:bidi/>
        <w:spacing w:after="40"/>
        <w:ind w:left="360"/>
      </w:pPr>
      <w:r>
        <w:rPr>
          <w:rFonts w:ascii="Amiri" w:cs="Amiri" w:eastAsia="Amiri" w:hAnsi="Amiri"/>
          <w:b/>
          <w:bCs/>
          <w:color w:val="9A3318"/>
          <w:sz w:val="26"/>
          <w:szCs w:val="26"/>
          <w:rtl/>
        </w:rPr>
        <w:t xml:space="preserve">PLO4: </w:t>
      </w:r>
      <w:r>
        <w:rPr>
          <w:rFonts w:ascii="Amiri" w:cs="Amiri" w:eastAsia="Amiri" w:hAnsi="Amiri"/>
          <w:sz w:val="26"/>
          <w:szCs w:val="26"/>
          <w:rtl/>
        </w:rPr>
        <w:t xml:space="preserve">إدارة قواعد البيانات والشبكات ونظم المعلومات بأمان وكفاءة.</w:t>
      </w:r>
    </w:p>
    <w:p>
      <w:pPr>
        <w:bidi/>
        <w:spacing w:after="40"/>
        <w:ind w:left="360"/>
      </w:pPr>
      <w:r>
        <w:rPr>
          <w:rFonts w:ascii="Amiri" w:cs="Amiri" w:eastAsia="Amiri" w:hAnsi="Amiri"/>
          <w:b/>
          <w:bCs/>
          <w:color w:val="9A3318"/>
          <w:sz w:val="26"/>
          <w:szCs w:val="26"/>
          <w:rtl/>
        </w:rPr>
        <w:t xml:space="preserve">PLO5: </w:t>
      </w:r>
      <w:r>
        <w:rPr>
          <w:rFonts w:ascii="Amiri" w:cs="Amiri" w:eastAsia="Amiri" w:hAnsi="Amiri"/>
          <w:sz w:val="26"/>
          <w:szCs w:val="26"/>
          <w:rtl/>
        </w:rPr>
        <w:t xml:space="preserve">إظهار الأخلاق المهنية والعمل الجماعي والتواصل الفعال ومهارات الريادة والتعلم مدى الحياة في قطاع التكنولوجيا.</w:t>
      </w:r>
    </w:p>
    <w:p>
      <w:pPr>
        <w:bidi/>
        <w:spacing w:after="40"/>
        <w:ind w:left="360"/>
      </w:pPr>
      <w:r>
        <w:rPr>
          <w:rFonts w:ascii="Amiri" w:cs="Amiri" w:eastAsia="Amiri" w:hAnsi="Amiri"/>
          <w:b/>
          <w:bCs/>
          <w:color w:val="9A3318"/>
          <w:sz w:val="26"/>
          <w:szCs w:val="26"/>
          <w:rtl/>
        </w:rPr>
        <w:t xml:space="preserve">PLO6: </w:t>
      </w:r>
      <w:r>
        <w:rPr>
          <w:rFonts w:ascii="Amiri" w:cs="Amiri" w:eastAsia="Amiri" w:hAnsi="Amiri"/>
          <w:sz w:val="26"/>
          <w:szCs w:val="26"/>
          <w:rtl/>
        </w:rPr>
        <w:t xml:space="preserve">تصميم وتدريب ونشر نماذج الذكاء الاصطناعي وتعلم الآلة للتطبيقات الواقعية.</w:t>
      </w:r>
    </w:p>
    <w:p>
      <w:pPr>
        <w:bidi/>
        <w:spacing w:after="40"/>
        <w:ind w:left="360"/>
      </w:pPr>
      <w:r>
        <w:rPr>
          <w:rFonts w:ascii="Amiri" w:cs="Amiri" w:eastAsia="Amiri" w:hAnsi="Amiri"/>
          <w:b/>
          <w:bCs/>
          <w:color w:val="9A3318"/>
          <w:sz w:val="26"/>
          <w:szCs w:val="26"/>
          <w:rtl/>
        </w:rPr>
        <w:t xml:space="preserve">PLO7: </w:t>
      </w:r>
      <w:r>
        <w:rPr>
          <w:rFonts w:ascii="Amiri" w:cs="Amiri" w:eastAsia="Amiri" w:hAnsi="Amiri"/>
          <w:sz w:val="26"/>
          <w:szCs w:val="26"/>
          <w:rtl/>
        </w:rPr>
        <w:t xml:space="preserve">تطبيق مبادئ هندسة البرمجيات الخضراء والحوسبة الموفرة للطاقة.</w:t>
      </w:r>
    </w:p>
    <w:p>
      <w:pPr>
        <w:bidi/>
        <w:spacing w:after="40"/>
        <w:ind w:left="360"/>
      </w:pPr>
      <w:r>
        <w:rPr>
          <w:rFonts w:ascii="Amiri" w:cs="Amiri" w:eastAsia="Amiri" w:hAnsi="Amiri"/>
          <w:b/>
          <w:bCs/>
          <w:color w:val="9A3318"/>
          <w:sz w:val="26"/>
          <w:szCs w:val="26"/>
          <w:rtl/>
        </w:rPr>
        <w:t xml:space="preserve">PLO8: </w:t>
      </w:r>
      <w:r>
        <w:rPr>
          <w:rFonts w:ascii="Amiri" w:cs="Amiri" w:eastAsia="Amiri" w:hAnsi="Amiri"/>
          <w:sz w:val="26"/>
          <w:szCs w:val="26"/>
          <w:rtl/>
        </w:rPr>
        <w:t xml:space="preserve">تحليل مجموعات البيانات الضخمة باستخدام علوم البيانات لدعم اتخاذ القرار المستدام.</w:t>
      </w:r>
    </w:p>
    <w:p>
      <w:pPr>
        <w:bidi/>
        <w:spacing w:after="40"/>
        <w:ind w:left="360"/>
      </w:pPr>
      <w:r>
        <w:rPr>
          <w:rFonts w:ascii="Amiri" w:cs="Amiri" w:eastAsia="Amiri" w:hAnsi="Amiri"/>
          <w:b/>
          <w:bCs/>
          <w:color w:val="9A3318"/>
          <w:sz w:val="26"/>
          <w:szCs w:val="26"/>
          <w:rtl/>
        </w:rPr>
        <w:t xml:space="preserve">PLO9: </w:t>
      </w:r>
      <w:r>
        <w:rPr>
          <w:rFonts w:ascii="Amiri" w:cs="Amiri" w:eastAsia="Amiri" w:hAnsi="Amiri"/>
          <w:sz w:val="26"/>
          <w:szCs w:val="26"/>
          <w:rtl/>
        </w:rPr>
        <w:t xml:space="preserve">تطوير حلول رقمية مبتكرة تعالج التحديات البيئية والمجتمعية في العراق.</w:t>
      </w:r>
    </w:p>
    <w:p>
      <w:pPr>
        <w:bidi/>
        <w:spacing w:after="40"/>
        <w:ind w:left="360"/>
      </w:pPr>
      <w:r>
        <w:rPr>
          <w:rFonts w:ascii="Amiri" w:cs="Amiri" w:eastAsia="Amiri" w:hAnsi="Amiri"/>
          <w:b/>
          <w:bCs/>
          <w:color w:val="9A3318"/>
          <w:sz w:val="26"/>
          <w:szCs w:val="26"/>
          <w:rtl/>
        </w:rPr>
        <w:t xml:space="preserve">PLO10: </w:t>
      </w:r>
      <w:r>
        <w:rPr>
          <w:rFonts w:ascii="Amiri" w:cs="Amiri" w:eastAsia="Amiri" w:hAnsi="Amiri"/>
          <w:sz w:val="26"/>
          <w:szCs w:val="26"/>
          <w:rtl/>
        </w:rPr>
        <w:t xml:space="preserve">إظهار الممارسة المسؤولة والأخلاقية للذكاء الاصطناعي والإسهام في أهداف التنمية المستدامة من خلال الحوسبة.</w:t>
      </w:r>
    </w:p>
    <w:p>
      <w:pPr>
        <w:pStyle w:val="Heading1"/>
        <w:pageBreakBefore/>
        <w:bidi/>
      </w:pPr>
      <w:r>
        <w:rPr>
          <w:rFonts w:ascii="Amiri" w:cs="Amiri" w:eastAsia="Amiri" w:hAnsi="Amiri"/>
          <w:rtl/>
        </w:rPr>
        <w:t xml:space="preserve">6. كلية الهندسة (CENG)</w:t>
      </w:r>
    </w:p>
    <w:p>
      <w:pPr>
        <w:pStyle w:val="Heading2"/>
        <w:bidi/>
        <w:spacing w:before="240"/>
      </w:pPr>
      <w:r>
        <w:rPr>
          <w:rFonts w:ascii="Amiri" w:cs="Amiri" w:eastAsia="Amiri" w:hAnsi="Amiri"/>
          <w:rtl/>
        </w:rPr>
        <w:t xml:space="preserve">قسم الهندسة المعمارية (DARE)</w:t>
      </w:r>
    </w:p>
    <w:p>
      <w:pPr>
        <w:bidi/>
        <w:spacing w:after="60" w:before="160"/>
      </w:pPr>
      <w:r>
        <w:rPr>
          <w:rFonts w:ascii="Amiri" w:cs="Amiri" w:eastAsia="Amiri" w:hAnsi="Amiri"/>
          <w:b/>
          <w:bCs/>
          <w:color w:val="1F3864"/>
          <w:sz w:val="26"/>
          <w:szCs w:val="26"/>
          <w:rtl/>
        </w:rPr>
        <w:t xml:space="preserve">📋 مواصفات البرنامج: -</w:t>
      </w:r>
    </w:p>
    <w:p>
      <w:pPr>
        <w:bidi/>
        <w:spacing w:after="100"/>
      </w:pPr>
      <w:r>
        <w:rPr>
          <w:rFonts w:ascii="Amiri" w:cs="Amiri" w:eastAsia="Amiri" w:hAnsi="Amiri"/>
          <w:sz w:val="26"/>
          <w:szCs w:val="26"/>
          <w:rtl/>
        </w:rPr>
        <w:t xml:space="preserve">يعرض هذا القسم المواصفات الرسمية لبرنامج الهندسة المعمارية كما تقدمه جامعة الحدباء بإشراف وزارة التعليم العالي والبحث العلمي. يمنح البرنامج شهادة بكالوريوس علوم في الهندسة المعمارية بعد خمس سنوات دراسية من الدراسة بدوام كامل، ويُقدَّم وفق مسار بولونيا بنظام الفصلين وبواقع 300 وحدة ECTS وبمنهج قائم على المخرجات في التدريس والتعلم والتقويم. ويلخص الجدول أدناه الحقائق الأساسية التي تحدد هوية البرنامج وهيكله وسياقه التنظيمي، ويشكّل المرجع المعتمد في تصميم المناهج وضمان الجودة ومراجعات الاعتماد.</w:t>
      </w:r>
    </w:p>
    <w:tbl>
      <w:tblPr>
        <w:bidiVisual/>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shd w:fill="EEF1F7" w:val="clear"/>
          </w:tcPr>
          <w:p>
            <w:pPr>
              <w:bidi/>
              <w:spacing w:after="40" w:before="40"/>
            </w:pPr>
            <w:r>
              <w:rPr>
                <w:rFonts w:ascii="Amiri" w:cs="Amiri" w:eastAsia="Amiri" w:hAnsi="Amiri"/>
                <w:b/>
                <w:bCs/>
                <w:sz w:val="24"/>
                <w:szCs w:val="24"/>
                <w:rtl/>
              </w:rPr>
              <w:t xml:space="preserve">المؤسسة المانحة</w:t>
            </w:r>
          </w:p>
        </w:tc>
        <w:tc>
          <w:tcPr>
            <w:tcW w:type="dxa" w:w="6126"/>
          </w:tcPr>
          <w:p>
            <w:pPr>
              <w:bidi/>
              <w:spacing w:after="40" w:before="40"/>
            </w:pPr>
            <w:r>
              <w:rPr>
                <w:rFonts w:ascii="Amiri" w:cs="Amiri" w:eastAsia="Amiri" w:hAnsi="Amiri"/>
                <w:sz w:val="24"/>
                <w:szCs w:val="24"/>
                <w:rtl/>
              </w:rPr>
              <w:t xml:space="preserve">جامعة الحدباء – الموصل، العراق</w:t>
            </w:r>
          </w:p>
        </w:tc>
      </w:tr>
      <w:tr>
        <w:tc>
          <w:tcPr>
            <w:tcW w:type="dxa" w:w="2900"/>
            <w:shd w:fill="EEF1F7" w:val="clear"/>
          </w:tcPr>
          <w:p>
            <w:pPr>
              <w:bidi/>
              <w:spacing w:after="40" w:before="40"/>
            </w:pPr>
            <w:r>
              <w:rPr>
                <w:rFonts w:ascii="Amiri" w:cs="Amiri" w:eastAsia="Amiri" w:hAnsi="Amiri"/>
                <w:b/>
                <w:bCs/>
                <w:sz w:val="24"/>
                <w:szCs w:val="24"/>
                <w:rtl/>
              </w:rPr>
              <w:t xml:space="preserve">الكلية</w:t>
            </w:r>
          </w:p>
        </w:tc>
        <w:tc>
          <w:tcPr>
            <w:tcW w:type="dxa" w:w="6126"/>
          </w:tcPr>
          <w:p>
            <w:pPr>
              <w:bidi/>
              <w:spacing w:after="40" w:before="40"/>
            </w:pPr>
            <w:r>
              <w:rPr>
                <w:rFonts w:ascii="Amiri" w:cs="Amiri" w:eastAsia="Amiri" w:hAnsi="Amiri"/>
                <w:sz w:val="24"/>
                <w:szCs w:val="24"/>
                <w:rtl/>
              </w:rPr>
              <w:t xml:space="preserve">كلية الهندسة</w:t>
            </w:r>
          </w:p>
        </w:tc>
      </w:tr>
      <w:tr>
        <w:tc>
          <w:tcPr>
            <w:tcW w:type="dxa" w:w="2900"/>
            <w:shd w:fill="EEF1F7" w:val="clear"/>
          </w:tcPr>
          <w:p>
            <w:pPr>
              <w:bidi/>
              <w:spacing w:after="40" w:before="40"/>
            </w:pPr>
            <w:r>
              <w:rPr>
                <w:rFonts w:ascii="Amiri" w:cs="Amiri" w:eastAsia="Amiri" w:hAnsi="Amiri"/>
                <w:b/>
                <w:bCs/>
                <w:sz w:val="24"/>
                <w:szCs w:val="24"/>
                <w:rtl/>
              </w:rPr>
              <w:t xml:space="preserve">اسم البرنامج</w:t>
            </w:r>
          </w:p>
        </w:tc>
        <w:tc>
          <w:tcPr>
            <w:tcW w:type="dxa" w:w="6126"/>
          </w:tcPr>
          <w:p>
            <w:pPr>
              <w:bidi/>
              <w:spacing w:after="40" w:before="40"/>
            </w:pPr>
            <w:r>
              <w:rPr>
                <w:rFonts w:ascii="Amiri" w:cs="Amiri" w:eastAsia="Amiri" w:hAnsi="Amiri"/>
                <w:sz w:val="24"/>
                <w:szCs w:val="24"/>
                <w:rtl/>
              </w:rPr>
              <w:t xml:space="preserve">الهندسة المعمارية</w:t>
            </w:r>
          </w:p>
        </w:tc>
      </w:tr>
      <w:tr>
        <w:tc>
          <w:tcPr>
            <w:tcW w:type="dxa" w:w="2900"/>
            <w:shd w:fill="EEF1F7" w:val="clear"/>
          </w:tcPr>
          <w:p>
            <w:pPr>
              <w:bidi/>
              <w:spacing w:after="40" w:before="40"/>
            </w:pPr>
            <w:r>
              <w:rPr>
                <w:rFonts w:ascii="Amiri" w:cs="Amiri" w:eastAsia="Amiri" w:hAnsi="Amiri"/>
                <w:b/>
                <w:bCs/>
                <w:sz w:val="24"/>
                <w:szCs w:val="24"/>
                <w:rtl/>
              </w:rPr>
              <w:t xml:space="preserve">اختصار البرنامج</w:t>
            </w:r>
          </w:p>
        </w:tc>
        <w:tc>
          <w:tcPr>
            <w:tcW w:type="dxa" w:w="6126"/>
          </w:tcPr>
          <w:p>
            <w:pPr>
              <w:bidi/>
              <w:spacing w:after="40" w:before="40"/>
            </w:pPr>
            <w:r>
              <w:rPr>
                <w:rFonts w:ascii="Amiri" w:cs="Amiri" w:eastAsia="Amiri" w:hAnsi="Amiri"/>
                <w:sz w:val="24"/>
                <w:szCs w:val="24"/>
                <w:rtl/>
              </w:rPr>
              <w:t xml:space="preserve">DARE</w:t>
            </w:r>
          </w:p>
        </w:tc>
      </w:tr>
      <w:tr>
        <w:tc>
          <w:tcPr>
            <w:tcW w:type="dxa" w:w="2900"/>
            <w:shd w:fill="EEF1F7" w:val="clear"/>
          </w:tcPr>
          <w:p>
            <w:pPr>
              <w:bidi/>
              <w:spacing w:after="40" w:before="40"/>
            </w:pPr>
            <w:r>
              <w:rPr>
                <w:rFonts w:ascii="Amiri" w:cs="Amiri" w:eastAsia="Amiri" w:hAnsi="Amiri"/>
                <w:b/>
                <w:bCs/>
                <w:sz w:val="24"/>
                <w:szCs w:val="24"/>
                <w:rtl/>
              </w:rPr>
              <w:t xml:space="preserve">رمز البرنامج</w:t>
            </w:r>
          </w:p>
        </w:tc>
        <w:tc>
          <w:tcPr>
            <w:tcW w:type="dxa" w:w="6126"/>
          </w:tcPr>
          <w:p>
            <w:pPr>
              <w:bidi/>
              <w:spacing w:after="40" w:before="40"/>
            </w:pPr>
            <w:r>
              <w:rPr>
                <w:rFonts w:ascii="Amiri" w:cs="Amiri" w:eastAsia="Amiri" w:hAnsi="Amiri"/>
                <w:sz w:val="24"/>
                <w:szCs w:val="24"/>
                <w:rtl/>
              </w:rPr>
              <w:t xml:space="preserve">AHU21100</w:t>
            </w:r>
          </w:p>
        </w:tc>
      </w:tr>
      <w:tr>
        <w:tc>
          <w:tcPr>
            <w:tcW w:type="dxa" w:w="2900"/>
            <w:shd w:fill="EEF1F7" w:val="clear"/>
          </w:tcPr>
          <w:p>
            <w:pPr>
              <w:bidi/>
              <w:spacing w:after="40" w:before="40"/>
            </w:pPr>
            <w:r>
              <w:rPr>
                <w:rFonts w:ascii="Amiri" w:cs="Amiri" w:eastAsia="Amiri" w:hAnsi="Amiri"/>
                <w:b/>
                <w:bCs/>
                <w:sz w:val="24"/>
                <w:szCs w:val="24"/>
                <w:rtl/>
              </w:rPr>
              <w:t xml:space="preserve">الشهادة الممنوحة</w:t>
            </w:r>
          </w:p>
        </w:tc>
        <w:tc>
          <w:tcPr>
            <w:tcW w:type="dxa" w:w="6126"/>
          </w:tcPr>
          <w:p>
            <w:pPr>
              <w:bidi/>
              <w:spacing w:after="40" w:before="40"/>
            </w:pPr>
            <w:r>
              <w:rPr>
                <w:rFonts w:ascii="Amiri" w:cs="Amiri" w:eastAsia="Amiri" w:hAnsi="Amiri"/>
                <w:sz w:val="24"/>
                <w:szCs w:val="24"/>
                <w:rtl/>
              </w:rPr>
              <w:t xml:space="preserve">بكالوريوس علوم في الهندسة المعمارية</w:t>
            </w:r>
          </w:p>
        </w:tc>
      </w:tr>
      <w:tr>
        <w:tc>
          <w:tcPr>
            <w:tcW w:type="dxa" w:w="2900"/>
            <w:shd w:fill="EEF1F7" w:val="clear"/>
          </w:tcPr>
          <w:p>
            <w:pPr>
              <w:bidi/>
              <w:spacing w:after="40" w:before="40"/>
            </w:pPr>
            <w:r>
              <w:rPr>
                <w:rFonts w:ascii="Amiri" w:cs="Amiri" w:eastAsia="Amiri" w:hAnsi="Amiri"/>
                <w:b/>
                <w:bCs/>
                <w:sz w:val="24"/>
                <w:szCs w:val="24"/>
                <w:rtl/>
              </w:rPr>
              <w:t xml:space="preserve">مدة الدراسة</w:t>
            </w:r>
          </w:p>
        </w:tc>
        <w:tc>
          <w:tcPr>
            <w:tcW w:type="dxa" w:w="6126"/>
          </w:tcPr>
          <w:p>
            <w:pPr>
              <w:bidi/>
              <w:spacing w:after="40" w:before="40"/>
            </w:pPr>
            <w:r>
              <w:rPr>
                <w:rFonts w:ascii="Amiri" w:cs="Amiri" w:eastAsia="Amiri" w:hAnsi="Amiri"/>
                <w:sz w:val="24"/>
                <w:szCs w:val="24"/>
                <w:rtl/>
              </w:rPr>
              <w:t xml:space="preserve">5 سنوات دراسية (10 فصول دراسية)، دوام كامل، حضوري</w:t>
            </w:r>
          </w:p>
        </w:tc>
      </w:tr>
      <w:tr>
        <w:tc>
          <w:tcPr>
            <w:tcW w:type="dxa" w:w="2900"/>
            <w:shd w:fill="EEF1F7" w:val="clear"/>
          </w:tcPr>
          <w:p>
            <w:pPr>
              <w:bidi/>
              <w:spacing w:after="40" w:before="40"/>
            </w:pPr>
            <w:r>
              <w:rPr>
                <w:rFonts w:ascii="Amiri" w:cs="Amiri" w:eastAsia="Amiri" w:hAnsi="Amiri"/>
                <w:b/>
                <w:bCs/>
                <w:sz w:val="24"/>
                <w:szCs w:val="24"/>
                <w:rtl/>
              </w:rPr>
              <w:t xml:space="preserve">النظام الدراسي</w:t>
            </w:r>
          </w:p>
        </w:tc>
        <w:tc>
          <w:tcPr>
            <w:tcW w:type="dxa" w:w="6126"/>
          </w:tcPr>
          <w:p>
            <w:pPr>
              <w:bidi/>
              <w:spacing w:after="40" w:before="40"/>
            </w:pPr>
            <w:r>
              <w:rPr>
                <w:rFonts w:ascii="Amiri" w:cs="Amiri" w:eastAsia="Amiri" w:hAnsi="Amiri"/>
                <w:sz w:val="24"/>
                <w:szCs w:val="24"/>
                <w:rtl/>
              </w:rPr>
              <w:t xml:space="preserve">مسار بولونيا (نظام قائم على المخرجات، ECTS، بنظام الفصلين)</w:t>
            </w:r>
          </w:p>
        </w:tc>
      </w:tr>
      <w:tr>
        <w:tc>
          <w:tcPr>
            <w:tcW w:type="dxa" w:w="2900"/>
            <w:shd w:fill="EEF1F7" w:val="clear"/>
          </w:tcPr>
          <w:p>
            <w:pPr>
              <w:bidi/>
              <w:spacing w:after="40" w:before="40"/>
            </w:pPr>
            <w:r>
              <w:rPr>
                <w:rFonts w:ascii="Amiri" w:cs="Amiri" w:eastAsia="Amiri" w:hAnsi="Amiri"/>
                <w:b/>
                <w:bCs/>
                <w:sz w:val="24"/>
                <w:szCs w:val="24"/>
                <w:rtl/>
              </w:rPr>
              <w:t xml:space="preserve">الإطار الائتماني</w:t>
            </w:r>
          </w:p>
        </w:tc>
        <w:tc>
          <w:tcPr>
            <w:tcW w:type="dxa" w:w="6126"/>
          </w:tcPr>
          <w:p>
            <w:pPr>
              <w:bidi/>
              <w:spacing w:after="40" w:before="40"/>
            </w:pPr>
            <w:r>
              <w:rPr>
                <w:rFonts w:ascii="Amiri" w:cs="Amiri" w:eastAsia="Amiri" w:hAnsi="Amiri"/>
                <w:sz w:val="24"/>
                <w:szCs w:val="24"/>
                <w:rtl/>
              </w:rPr>
              <w:t xml:space="preserve">300 وحدة ECTS (الوحدة الواحدة = 25 ساعة من عبء عمل الطالب)</w:t>
            </w:r>
          </w:p>
        </w:tc>
      </w:tr>
      <w:tr>
        <w:tc>
          <w:tcPr>
            <w:tcW w:type="dxa" w:w="2900"/>
            <w:shd w:fill="EEF1F7" w:val="clear"/>
          </w:tcPr>
          <w:p>
            <w:pPr>
              <w:bidi/>
              <w:spacing w:after="40" w:before="40"/>
            </w:pPr>
            <w:r>
              <w:rPr>
                <w:rFonts w:ascii="Amiri" w:cs="Amiri" w:eastAsia="Amiri" w:hAnsi="Amiri"/>
                <w:b/>
                <w:bCs/>
                <w:sz w:val="24"/>
                <w:szCs w:val="24"/>
                <w:rtl/>
              </w:rPr>
              <w:t xml:space="preserve">لغة التدريس</w:t>
            </w:r>
          </w:p>
        </w:tc>
        <w:tc>
          <w:tcPr>
            <w:tcW w:type="dxa" w:w="6126"/>
          </w:tcPr>
          <w:p>
            <w:pPr>
              <w:bidi/>
              <w:spacing w:after="40" w:before="40"/>
            </w:pPr>
            <w:r>
              <w:rPr>
                <w:rFonts w:ascii="Amiri" w:cs="Amiri" w:eastAsia="Amiri" w:hAnsi="Amiri"/>
                <w:sz w:val="24"/>
                <w:szCs w:val="24"/>
                <w:rtl/>
              </w:rPr>
              <w:t xml:space="preserve">الإنجليزية</w:t>
            </w:r>
          </w:p>
        </w:tc>
      </w:tr>
      <w:tr>
        <w:tc>
          <w:tcPr>
            <w:tcW w:type="dxa" w:w="2900"/>
            <w:shd w:fill="EEF1F7" w:val="clear"/>
          </w:tcPr>
          <w:p>
            <w:pPr>
              <w:bidi/>
              <w:spacing w:after="40" w:before="40"/>
            </w:pPr>
            <w:r>
              <w:rPr>
                <w:rFonts w:ascii="Amiri" w:cs="Amiri" w:eastAsia="Amiri" w:hAnsi="Amiri"/>
                <w:b/>
                <w:bCs/>
                <w:sz w:val="24"/>
                <w:szCs w:val="24"/>
                <w:rtl/>
              </w:rPr>
              <w:t xml:space="preserve">الجهة التنظيمية</w:t>
            </w:r>
          </w:p>
        </w:tc>
        <w:tc>
          <w:tcPr>
            <w:tcW w:type="dxa" w:w="6126"/>
          </w:tcPr>
          <w:p>
            <w:pPr>
              <w:bidi/>
              <w:spacing w:after="40" w:before="40"/>
            </w:pPr>
            <w:r>
              <w:rPr>
                <w:rFonts w:ascii="Amiri" w:cs="Amiri" w:eastAsia="Amiri" w:hAnsi="Amiri"/>
                <w:sz w:val="24"/>
                <w:szCs w:val="24"/>
                <w:rtl/>
              </w:rPr>
              <w:t xml:space="preserve">وزارة التعليم العالي والبحث العلمي – العراق</w:t>
            </w:r>
          </w:p>
        </w:tc>
      </w:tr>
    </w:tbl>
    <w:p>
      <w:pPr>
        <w:bidi/>
        <w:spacing w:after="120"/>
      </w:pPr>
    </w:p>
    <w:p>
      <w:pPr>
        <w:bidi/>
        <w:spacing w:after="60" w:before="160"/>
      </w:pPr>
      <w:r>
        <w:rPr>
          <w:rFonts w:ascii="Amiri" w:cs="Amiri" w:eastAsia="Amiri" w:hAnsi="Amiri"/>
          <w:b/>
          <w:bCs/>
          <w:color w:val="1F3864"/>
          <w:sz w:val="26"/>
          <w:szCs w:val="26"/>
          <w:rtl/>
        </w:rPr>
        <w:t xml:space="preserve">🌍 رؤيتنا: -</w:t>
      </w:r>
    </w:p>
    <w:p>
      <w:pPr>
        <w:bidi/>
        <w:spacing w:after="160"/>
      </w:pPr>
      <w:r>
        <w:rPr>
          <w:rFonts w:ascii="Amiri" w:cs="Amiri" w:eastAsia="Amiri" w:hAnsi="Amiri"/>
          <w:sz w:val="26"/>
          <w:szCs w:val="26"/>
          <w:rtl/>
        </w:rPr>
        <w:t xml:space="preserve">أن يكون قسماً أكاديمياً رائداً في تعليم الهندسة المعمارية، معروفاً بإعداد معماريين مبدعين ذوي مهارات تقنية عالية، يشكّلون بيئات عمرانية مستدامة ويحافظون على التراث المعماري للموصل ويسهمون في إعادة إعمار العراق ونهضته العمرانية.</w:t>
      </w:r>
    </w:p>
    <w:p>
      <w:pPr>
        <w:bidi/>
        <w:spacing w:after="60" w:before="160"/>
      </w:pPr>
      <w:r>
        <w:rPr>
          <w:rFonts w:ascii="Amiri" w:cs="Amiri" w:eastAsia="Amiri" w:hAnsi="Amiri"/>
          <w:b/>
          <w:bCs/>
          <w:color w:val="1F3864"/>
          <w:sz w:val="26"/>
          <w:szCs w:val="26"/>
          <w:rtl/>
        </w:rPr>
        <w:t xml:space="preserve">🎯 رسالتنا: -</w:t>
      </w:r>
    </w:p>
    <w:p>
      <w:pPr>
        <w:bidi/>
        <w:spacing w:after="60"/>
      </w:pPr>
      <w:r>
        <w:rPr>
          <w:rFonts w:ascii="Amiri" w:cs="Amiri" w:eastAsia="Amiri" w:hAnsi="Amiri"/>
          <w:sz w:val="26"/>
          <w:szCs w:val="26"/>
          <w:rtl/>
        </w:rPr>
        <w:t xml:space="preserve">يلتزم قسم الهندسة المعمارية في جامعة الحدباء بما يأتي:</w:t>
      </w:r>
    </w:p>
    <w:p>
      <w:pPr>
        <w:pStyle w:val="ListParagraph"/>
        <w:numPr>
          <w:ilvl w:val="0"/>
          <w:numId w:val="2"/>
        </w:numPr>
        <w:bidi/>
        <w:spacing w:after="40"/>
      </w:pPr>
      <w:r>
        <w:rPr>
          <w:rFonts w:ascii="Amiri" w:cs="Amiri" w:eastAsia="Amiri" w:hAnsi="Amiri"/>
          <w:sz w:val="26"/>
          <w:szCs w:val="26"/>
          <w:rtl/>
        </w:rPr>
        <w:t xml:space="preserve">تقديم تعليم معماري عالي الجودة يدمج الإبداع التصميمي بالدقة الهندسية.</w:t>
      </w:r>
    </w:p>
    <w:p>
      <w:pPr>
        <w:pStyle w:val="ListParagraph"/>
        <w:numPr>
          <w:ilvl w:val="0"/>
          <w:numId w:val="2"/>
        </w:numPr>
        <w:bidi/>
        <w:spacing w:after="40"/>
      </w:pPr>
      <w:r>
        <w:rPr>
          <w:rFonts w:ascii="Amiri" w:cs="Amiri" w:eastAsia="Amiri" w:hAnsi="Amiri"/>
          <w:sz w:val="26"/>
          <w:szCs w:val="26"/>
          <w:rtl/>
        </w:rPr>
        <w:t xml:space="preserve">إعداد معماريين مهرة ملتزمين بالاستدامة والحفاظ على التراث المعماري.</w:t>
      </w:r>
    </w:p>
    <w:p>
      <w:pPr>
        <w:pStyle w:val="ListParagraph"/>
        <w:numPr>
          <w:ilvl w:val="0"/>
          <w:numId w:val="2"/>
        </w:numPr>
        <w:bidi/>
        <w:spacing w:after="40"/>
      </w:pPr>
      <w:r>
        <w:rPr>
          <w:rFonts w:ascii="Amiri" w:cs="Amiri" w:eastAsia="Amiri" w:hAnsi="Amiri"/>
          <w:sz w:val="26"/>
          <w:szCs w:val="26"/>
          <w:rtl/>
        </w:rPr>
        <w:t xml:space="preserve">تعزيز البحث العلمي في التجديد الحضري وصون التراث والتصميم المستدام.</w:t>
      </w:r>
    </w:p>
    <w:p>
      <w:pPr>
        <w:pStyle w:val="ListParagraph"/>
        <w:numPr>
          <w:ilvl w:val="0"/>
          <w:numId w:val="2"/>
        </w:numPr>
        <w:bidi/>
        <w:spacing w:after="40"/>
      </w:pPr>
      <w:r>
        <w:rPr>
          <w:rFonts w:ascii="Amiri" w:cs="Amiri" w:eastAsia="Amiri" w:hAnsi="Amiri"/>
          <w:sz w:val="26"/>
          <w:szCs w:val="26"/>
          <w:rtl/>
        </w:rPr>
        <w:t xml:space="preserve">الإسهام في إعادة إعمار الموصل من خلال المشاركة المجتمعية والاستشارات التصميمية.</w:t>
      </w:r>
    </w:p>
    <w:p>
      <w:pPr>
        <w:pStyle w:val="ListParagraph"/>
        <w:numPr>
          <w:ilvl w:val="0"/>
          <w:numId w:val="2"/>
        </w:numPr>
        <w:bidi/>
        <w:spacing w:after="40"/>
      </w:pPr>
      <w:r>
        <w:rPr>
          <w:rFonts w:ascii="Amiri" w:cs="Amiri" w:eastAsia="Amiri" w:hAnsi="Amiri"/>
          <w:sz w:val="26"/>
          <w:szCs w:val="26"/>
          <w:rtl/>
        </w:rPr>
        <w:t xml:space="preserve">تعزيز الشراكات مع المكاتب التصميمية والبلديات ومنظمات إعادة الإعمار.</w:t>
      </w:r>
    </w:p>
    <w:p>
      <w:pPr>
        <w:bidi/>
        <w:spacing w:after="60" w:before="160"/>
      </w:pPr>
      <w:r>
        <w:rPr>
          <w:rFonts w:ascii="Amiri" w:cs="Amiri" w:eastAsia="Amiri" w:hAnsi="Amiri"/>
          <w:b/>
          <w:bCs/>
          <w:color w:val="1F3864"/>
          <w:sz w:val="26"/>
          <w:szCs w:val="26"/>
          <w:rtl/>
        </w:rPr>
        <w:t xml:space="preserve">🚀 الأهداف الاستراتيجية: -</w:t>
      </w:r>
    </w:p>
    <w:p>
      <w:pPr>
        <w:bidi/>
        <w:spacing w:after="40" w:before="120"/>
      </w:pPr>
      <w:r>
        <w:rPr>
          <w:rFonts w:ascii="Amiri" w:cs="Amiri" w:eastAsia="Amiri" w:hAnsi="Amiri"/>
          <w:b/>
          <w:bCs/>
          <w:color w:val="9A3318"/>
          <w:sz w:val="26"/>
          <w:szCs w:val="26"/>
          <w:rtl/>
        </w:rPr>
        <w:t xml:space="preserve">✅ 1. التميز الأكاديمي وتطوير المناهج</w:t>
      </w:r>
    </w:p>
    <w:p>
      <w:pPr>
        <w:pStyle w:val="ListParagraph"/>
        <w:numPr>
          <w:ilvl w:val="0"/>
          <w:numId w:val="2"/>
        </w:numPr>
        <w:bidi/>
        <w:spacing w:after="40"/>
      </w:pPr>
      <w:r>
        <w:rPr>
          <w:rFonts w:ascii="Amiri" w:cs="Amiri" w:eastAsia="Amiri" w:hAnsi="Amiri"/>
          <w:sz w:val="26"/>
          <w:szCs w:val="26"/>
          <w:rtl/>
        </w:rPr>
        <w:t xml:space="preserve">تحديث البرامج المعمارية من خلال مراسم التصميم وتكنولوجيا البناء ومقررات التصميم الحضري وفق المعايير الدولية.</w:t>
      </w:r>
    </w:p>
    <w:p>
      <w:pPr>
        <w:pStyle w:val="ListParagraph"/>
        <w:numPr>
          <w:ilvl w:val="0"/>
          <w:numId w:val="2"/>
        </w:numPr>
        <w:bidi/>
        <w:spacing w:after="40"/>
      </w:pPr>
      <w:r>
        <w:rPr>
          <w:rFonts w:ascii="Amiri" w:cs="Amiri" w:eastAsia="Amiri" w:hAnsi="Amiri"/>
          <w:sz w:val="26"/>
          <w:szCs w:val="26"/>
          <w:rtl/>
        </w:rPr>
        <w:t xml:space="preserve">دمج صون التراث والعمارة المستدامة وممارسات الأبنية الخضراء في المناهج.</w:t>
      </w:r>
    </w:p>
    <w:p>
      <w:pPr>
        <w:pStyle w:val="ListParagraph"/>
        <w:numPr>
          <w:ilvl w:val="0"/>
          <w:numId w:val="2"/>
        </w:numPr>
        <w:bidi/>
        <w:spacing w:after="40"/>
      </w:pPr>
      <w:r>
        <w:rPr>
          <w:rFonts w:ascii="Amiri" w:cs="Amiri" w:eastAsia="Amiri" w:hAnsi="Amiri"/>
          <w:sz w:val="26"/>
          <w:szCs w:val="26"/>
          <w:rtl/>
        </w:rPr>
        <w:t xml:space="preserve">المراجعة والتحديث الدوري لمحتوى المقررات بما يتوافق مع المعايير الدولية للتعليم المعماري وتوجيهات وزارة التعليم العالي والبحث العلمي.</w:t>
      </w:r>
    </w:p>
    <w:p>
      <w:pPr>
        <w:bidi/>
        <w:spacing w:after="40" w:before="120"/>
      </w:pPr>
      <w:r>
        <w:rPr>
          <w:rFonts w:ascii="Amiri" w:cs="Amiri" w:eastAsia="Amiri" w:hAnsi="Amiri"/>
          <w:b/>
          <w:bCs/>
          <w:color w:val="9A3318"/>
          <w:sz w:val="26"/>
          <w:szCs w:val="26"/>
          <w:rtl/>
        </w:rPr>
        <w:t xml:space="preserve">✅ 2. البحث العلمي والابتكار</w:t>
      </w:r>
    </w:p>
    <w:p>
      <w:pPr>
        <w:pStyle w:val="ListParagraph"/>
        <w:numPr>
          <w:ilvl w:val="0"/>
          <w:numId w:val="2"/>
        </w:numPr>
        <w:bidi/>
        <w:spacing w:after="40"/>
      </w:pPr>
      <w:r>
        <w:rPr>
          <w:rFonts w:ascii="Amiri" w:cs="Amiri" w:eastAsia="Amiri" w:hAnsi="Amiri"/>
          <w:sz w:val="26"/>
          <w:szCs w:val="26"/>
          <w:rtl/>
        </w:rPr>
        <w:t xml:space="preserve">تعزيز البحوث التطبيقية في التجديد الحضري وتوثيق التراث والتصميم المستدام.</w:t>
      </w:r>
    </w:p>
    <w:p>
      <w:pPr>
        <w:pStyle w:val="ListParagraph"/>
        <w:numPr>
          <w:ilvl w:val="0"/>
          <w:numId w:val="2"/>
        </w:numPr>
        <w:bidi/>
        <w:spacing w:after="40"/>
      </w:pPr>
      <w:r>
        <w:rPr>
          <w:rFonts w:ascii="Amiri" w:cs="Amiri" w:eastAsia="Amiri" w:hAnsi="Amiri"/>
          <w:sz w:val="26"/>
          <w:szCs w:val="26"/>
          <w:rtl/>
        </w:rPr>
        <w:t xml:space="preserve">دعم بحوث التدريسيين والطلبة التي تعالج إعادة إعمار الموصل وتحديات البيئة العمرانية في العراق.</w:t>
      </w:r>
    </w:p>
    <w:p>
      <w:pPr>
        <w:pStyle w:val="ListParagraph"/>
        <w:numPr>
          <w:ilvl w:val="0"/>
          <w:numId w:val="2"/>
        </w:numPr>
        <w:bidi/>
        <w:spacing w:after="40"/>
      </w:pPr>
      <w:r>
        <w:rPr>
          <w:rFonts w:ascii="Amiri" w:cs="Amiri" w:eastAsia="Amiri" w:hAnsi="Amiri"/>
          <w:sz w:val="26"/>
          <w:szCs w:val="26"/>
          <w:rtl/>
        </w:rPr>
        <w:t xml:space="preserve">تشجيع النشر في مجلات العمارة والدراسات الحضرية الرصينة.</w:t>
      </w:r>
    </w:p>
    <w:p>
      <w:pPr>
        <w:bidi/>
        <w:spacing w:after="40" w:before="120"/>
      </w:pPr>
      <w:r>
        <w:rPr>
          <w:rFonts w:ascii="Amiri" w:cs="Amiri" w:eastAsia="Amiri" w:hAnsi="Amiri"/>
          <w:b/>
          <w:bCs/>
          <w:color w:val="9A3318"/>
          <w:sz w:val="26"/>
          <w:szCs w:val="26"/>
          <w:rtl/>
        </w:rPr>
        <w:t xml:space="preserve">✅ 3. الشراكات مع قطاعات العمل والمجتمع</w:t>
      </w:r>
    </w:p>
    <w:p>
      <w:pPr>
        <w:pStyle w:val="ListParagraph"/>
        <w:numPr>
          <w:ilvl w:val="0"/>
          <w:numId w:val="2"/>
        </w:numPr>
        <w:bidi/>
        <w:spacing w:after="40"/>
      </w:pPr>
      <w:r>
        <w:rPr>
          <w:rFonts w:ascii="Amiri" w:cs="Amiri" w:eastAsia="Amiri" w:hAnsi="Amiri"/>
          <w:sz w:val="26"/>
          <w:szCs w:val="26"/>
          <w:rtl/>
        </w:rPr>
        <w:t xml:space="preserve">تعزيز التعاون مع المكاتب التصميمية والبلديات ومنظمات التراث وإعادة الإعمار.</w:t>
      </w:r>
    </w:p>
    <w:p>
      <w:pPr>
        <w:pStyle w:val="ListParagraph"/>
        <w:numPr>
          <w:ilvl w:val="0"/>
          <w:numId w:val="2"/>
        </w:numPr>
        <w:bidi/>
        <w:spacing w:after="40"/>
      </w:pPr>
      <w:r>
        <w:rPr>
          <w:rFonts w:ascii="Amiri" w:cs="Amiri" w:eastAsia="Amiri" w:hAnsi="Amiri"/>
          <w:sz w:val="26"/>
          <w:szCs w:val="26"/>
          <w:rtl/>
        </w:rPr>
        <w:t xml:space="preserve">تطوير التدريب الميداني والمشاركة في مشاريع إعادة الإعمار والصون الفعلية.</w:t>
      </w:r>
    </w:p>
    <w:p>
      <w:pPr>
        <w:pStyle w:val="ListParagraph"/>
        <w:numPr>
          <w:ilvl w:val="0"/>
          <w:numId w:val="2"/>
        </w:numPr>
        <w:bidi/>
        <w:spacing w:after="40"/>
      </w:pPr>
      <w:r>
        <w:rPr>
          <w:rFonts w:ascii="Amiri" w:cs="Amiri" w:eastAsia="Amiri" w:hAnsi="Amiri"/>
          <w:sz w:val="26"/>
          <w:szCs w:val="26"/>
          <w:rtl/>
        </w:rPr>
        <w:t xml:space="preserve">تعزيز خدمة المجتمع من خلال الاستشارات المعمارية والتصميم الحضري.</w:t>
      </w:r>
    </w:p>
    <w:p>
      <w:pPr>
        <w:bidi/>
        <w:spacing w:after="40" w:before="120"/>
      </w:pPr>
      <w:r>
        <w:rPr>
          <w:rFonts w:ascii="Amiri" w:cs="Amiri" w:eastAsia="Amiri" w:hAnsi="Amiri"/>
          <w:b/>
          <w:bCs/>
          <w:color w:val="9A3318"/>
          <w:sz w:val="26"/>
          <w:szCs w:val="26"/>
          <w:rtl/>
        </w:rPr>
        <w:t xml:space="preserve">✅ 4. نجاح الطلبة وقابلية التوظيف</w:t>
      </w:r>
    </w:p>
    <w:p>
      <w:pPr>
        <w:pStyle w:val="ListParagraph"/>
        <w:numPr>
          <w:ilvl w:val="0"/>
          <w:numId w:val="2"/>
        </w:numPr>
        <w:bidi/>
        <w:spacing w:after="40"/>
      </w:pPr>
      <w:r>
        <w:rPr>
          <w:rFonts w:ascii="Amiri" w:cs="Amiri" w:eastAsia="Amiri" w:hAnsi="Amiri"/>
          <w:sz w:val="26"/>
          <w:szCs w:val="26"/>
          <w:rtl/>
        </w:rPr>
        <w:t xml:space="preserve">توسيع الخدمات المهنية عبر الإرشاد والمسابقات التصميمية ودعم التوظيف.</w:t>
      </w:r>
    </w:p>
    <w:p>
      <w:pPr>
        <w:pStyle w:val="ListParagraph"/>
        <w:numPr>
          <w:ilvl w:val="0"/>
          <w:numId w:val="2"/>
        </w:numPr>
        <w:bidi/>
        <w:spacing w:after="40"/>
      </w:pPr>
      <w:r>
        <w:rPr>
          <w:rFonts w:ascii="Amiri" w:cs="Amiri" w:eastAsia="Amiri" w:hAnsi="Amiri"/>
          <w:sz w:val="26"/>
          <w:szCs w:val="26"/>
          <w:rtl/>
        </w:rPr>
        <w:t xml:space="preserve">تطوير ورش عمل وبرامج شهادات في نمذجة معلومات البناء (BIM) والتصميم بمساعدة الحاسوب وأدوات الإظهار المعماري.</w:t>
      </w:r>
    </w:p>
    <w:p>
      <w:pPr>
        <w:pStyle w:val="ListParagraph"/>
        <w:numPr>
          <w:ilvl w:val="0"/>
          <w:numId w:val="2"/>
        </w:numPr>
        <w:bidi/>
        <w:spacing w:after="40"/>
      </w:pPr>
      <w:r>
        <w:rPr>
          <w:rFonts w:ascii="Amiri" w:cs="Amiri" w:eastAsia="Amiri" w:hAnsi="Amiri"/>
          <w:sz w:val="26"/>
          <w:szCs w:val="26"/>
          <w:rtl/>
        </w:rPr>
        <w:t xml:space="preserve">تعزيز شبكات الخريجين لدعم النمو الوظيفي والإرشاد المهني.</w:t>
      </w:r>
    </w:p>
    <w:p>
      <w:pPr>
        <w:bidi/>
        <w:spacing w:after="40" w:before="120"/>
      </w:pPr>
      <w:r>
        <w:rPr>
          <w:rFonts w:ascii="Amiri" w:cs="Amiri" w:eastAsia="Amiri" w:hAnsi="Amiri"/>
          <w:b/>
          <w:bCs/>
          <w:color w:val="9A3318"/>
          <w:sz w:val="26"/>
          <w:szCs w:val="26"/>
          <w:rtl/>
        </w:rPr>
        <w:t xml:space="preserve">✅ 5. التحول الرقمي</w:t>
      </w:r>
    </w:p>
    <w:p>
      <w:pPr>
        <w:pStyle w:val="ListParagraph"/>
        <w:numPr>
          <w:ilvl w:val="0"/>
          <w:numId w:val="2"/>
        </w:numPr>
        <w:bidi/>
        <w:spacing w:after="40"/>
      </w:pPr>
      <w:r>
        <w:rPr>
          <w:rFonts w:ascii="Amiri" w:cs="Amiri" w:eastAsia="Amiri" w:hAnsi="Amiri"/>
          <w:sz w:val="26"/>
          <w:szCs w:val="26"/>
          <w:rtl/>
        </w:rPr>
        <w:t xml:space="preserve">دمج نمذجة معلومات البناء (BIM) والنمذجة ثلاثية الأبعاد والتصنيع الرقمي في العملية التعليمية.</w:t>
      </w:r>
    </w:p>
    <w:p>
      <w:pPr>
        <w:pStyle w:val="ListParagraph"/>
        <w:numPr>
          <w:ilvl w:val="0"/>
          <w:numId w:val="2"/>
        </w:numPr>
        <w:bidi/>
        <w:spacing w:after="40"/>
      </w:pPr>
      <w:r>
        <w:rPr>
          <w:rFonts w:ascii="Amiri" w:cs="Amiri" w:eastAsia="Amiri" w:hAnsi="Amiri"/>
          <w:sz w:val="26"/>
          <w:szCs w:val="26"/>
          <w:rtl/>
        </w:rPr>
        <w:t xml:space="preserve">توظيف أدوات المحاكاة والإظهار المعماري لتحسين جودة التصميم وأداء الطلبة.</w:t>
      </w:r>
    </w:p>
    <w:p>
      <w:pPr>
        <w:pStyle w:val="ListParagraph"/>
        <w:numPr>
          <w:ilvl w:val="0"/>
          <w:numId w:val="2"/>
        </w:numPr>
        <w:bidi/>
        <w:spacing w:after="40"/>
      </w:pPr>
      <w:r>
        <w:rPr>
          <w:rFonts w:ascii="Amiri" w:cs="Amiri" w:eastAsia="Amiri" w:hAnsi="Amiri"/>
          <w:sz w:val="26"/>
          <w:szCs w:val="26"/>
          <w:rtl/>
        </w:rPr>
        <w:t xml:space="preserve">توفير خيارات التعليم المدمج والإلكتروني لزيادة إتاحة التعليم.</w:t>
      </w:r>
    </w:p>
    <w:p>
      <w:pPr>
        <w:bidi/>
        <w:spacing w:after="40" w:before="120"/>
      </w:pPr>
      <w:r>
        <w:rPr>
          <w:rFonts w:ascii="Amiri" w:cs="Amiri" w:eastAsia="Amiri" w:hAnsi="Amiri"/>
          <w:b/>
          <w:bCs/>
          <w:color w:val="9A3318"/>
          <w:sz w:val="26"/>
          <w:szCs w:val="26"/>
          <w:rtl/>
        </w:rPr>
        <w:t xml:space="preserve">✅ 6. التعليم الأخضر والاستدامة والذكاء الاصطناعي</w:t>
      </w:r>
    </w:p>
    <w:p>
      <w:pPr>
        <w:pStyle w:val="ListParagraph"/>
        <w:numPr>
          <w:ilvl w:val="0"/>
          <w:numId w:val="2"/>
        </w:numPr>
        <w:bidi/>
        <w:spacing w:after="40"/>
      </w:pPr>
      <w:r>
        <w:rPr>
          <w:rFonts w:ascii="Amiri" w:cs="Amiri" w:eastAsia="Amiri" w:hAnsi="Amiri"/>
          <w:sz w:val="26"/>
          <w:szCs w:val="26"/>
          <w:rtl/>
        </w:rPr>
        <w:t xml:space="preserve">ترسيخ العمارة الخضراء ومحاكاة الطاقة والمواد المستدامة في مراسم التصميم.</w:t>
      </w:r>
    </w:p>
    <w:p>
      <w:pPr>
        <w:pStyle w:val="ListParagraph"/>
        <w:numPr>
          <w:ilvl w:val="0"/>
          <w:numId w:val="2"/>
        </w:numPr>
        <w:bidi/>
        <w:spacing w:after="40"/>
      </w:pPr>
      <w:r>
        <w:rPr>
          <w:rFonts w:ascii="Amiri" w:cs="Amiri" w:eastAsia="Amiri" w:hAnsi="Amiri"/>
          <w:sz w:val="26"/>
          <w:szCs w:val="26"/>
          <w:rtl/>
        </w:rPr>
        <w:t xml:space="preserve">دمج أدوات التصميم التوليدي والمدعوم بالذكاء الاصطناعي في المناهج.</w:t>
      </w:r>
    </w:p>
    <w:p>
      <w:pPr>
        <w:pStyle w:val="ListParagraph"/>
        <w:numPr>
          <w:ilvl w:val="0"/>
          <w:numId w:val="2"/>
        </w:numPr>
        <w:bidi/>
        <w:spacing w:after="40"/>
      </w:pPr>
      <w:r>
        <w:rPr>
          <w:rFonts w:ascii="Amiri" w:cs="Amiri" w:eastAsia="Amiri" w:hAnsi="Amiri"/>
          <w:sz w:val="26"/>
          <w:szCs w:val="26"/>
          <w:rtl/>
        </w:rPr>
        <w:t xml:space="preserve">قيادة مشاريع إعادة إعمار متجاوبة مع المناخ وحساسة للتراث في الموصل.</w:t>
      </w:r>
    </w:p>
    <w:p>
      <w:pPr>
        <w:bidi/>
        <w:spacing w:after="60" w:before="160"/>
      </w:pPr>
      <w:r>
        <w:rPr>
          <w:rFonts w:ascii="Amiri" w:cs="Amiri" w:eastAsia="Amiri" w:hAnsi="Amiri"/>
          <w:b/>
          <w:bCs/>
          <w:color w:val="1F3864"/>
          <w:sz w:val="26"/>
          <w:szCs w:val="26"/>
          <w:rtl/>
        </w:rPr>
        <w:t xml:space="preserve">🎓 مخرجات التعلم للبرنامج: -</w:t>
      </w:r>
    </w:p>
    <w:p>
      <w:pPr>
        <w:bidi/>
        <w:spacing w:after="80"/>
      </w:pPr>
      <w:r>
        <w:rPr>
          <w:rFonts w:ascii="Amiri" w:cs="Amiri" w:eastAsia="Amiri" w:hAnsi="Amiri"/>
          <w:sz w:val="26"/>
          <w:szCs w:val="26"/>
          <w:rtl/>
        </w:rPr>
        <w:t xml:space="preserve">تحدد مخرجات التعلم لبرنامج الهندسة المعمارية القدرات التصميمية والتقنية والمهنية لخريجيه. وقد صيغت وفق المنهج القائم على المخرجات لمسار بولونيا والإطار الوطني العراقي للمؤهلات، وهي تحمل مسؤولية خاصة تجاه إعادة إعمار الموصل وصون نسيجها الحضري التاريخي وإيجاد بيئات عمرانية مستدامة في عموم العراق.</w:t>
      </w:r>
    </w:p>
    <w:p>
      <w:pPr>
        <w:bidi/>
        <w:spacing w:after="60"/>
      </w:pPr>
      <w:r>
        <w:rPr>
          <w:rFonts w:ascii="Amiri" w:cs="Amiri" w:eastAsia="Amiri" w:hAnsi="Amiri"/>
          <w:sz w:val="26"/>
          <w:szCs w:val="26"/>
          <w:rtl/>
        </w:rPr>
        <w:t xml:space="preserve">بعد إتمام البرنامج بنجاح، سيكون الخريج قادراً على:</w:t>
      </w:r>
    </w:p>
    <w:p>
      <w:pPr>
        <w:bidi/>
        <w:spacing w:after="40"/>
        <w:ind w:left="360"/>
      </w:pPr>
      <w:r>
        <w:rPr>
          <w:rFonts w:ascii="Amiri" w:cs="Amiri" w:eastAsia="Amiri" w:hAnsi="Amiri"/>
          <w:b/>
          <w:bCs/>
          <w:color w:val="9A3318"/>
          <w:sz w:val="26"/>
          <w:szCs w:val="26"/>
          <w:rtl/>
        </w:rPr>
        <w:t xml:space="preserve">PLO1: </w:t>
      </w:r>
      <w:r>
        <w:rPr>
          <w:rFonts w:ascii="Amiri" w:cs="Amiri" w:eastAsia="Amiri" w:hAnsi="Amiri"/>
          <w:sz w:val="26"/>
          <w:szCs w:val="26"/>
          <w:rtl/>
        </w:rPr>
        <w:t xml:space="preserve">إبداع تصاميم معمارية تدمج الوظيفة والجمالية والاستدامة والسياق الثقافي للبيئة العمرانية.</w:t>
      </w:r>
    </w:p>
    <w:p>
      <w:pPr>
        <w:bidi/>
        <w:spacing w:after="40"/>
        <w:ind w:left="360"/>
      </w:pPr>
      <w:r>
        <w:rPr>
          <w:rFonts w:ascii="Amiri" w:cs="Amiri" w:eastAsia="Amiri" w:hAnsi="Amiri"/>
          <w:b/>
          <w:bCs/>
          <w:color w:val="9A3318"/>
          <w:sz w:val="26"/>
          <w:szCs w:val="26"/>
          <w:rtl/>
        </w:rPr>
        <w:t xml:space="preserve">PLO2: </w:t>
      </w:r>
      <w:r>
        <w:rPr>
          <w:rFonts w:ascii="Amiri" w:cs="Amiri" w:eastAsia="Amiri" w:hAnsi="Amiri"/>
          <w:sz w:val="26"/>
          <w:szCs w:val="26"/>
          <w:rtl/>
        </w:rPr>
        <w:t xml:space="preserve">تطبيق تكنولوجيا البناء والمواد والمدونات في إعداد وثائق التصميم والتنفيذ.</w:t>
      </w:r>
    </w:p>
    <w:p>
      <w:pPr>
        <w:bidi/>
        <w:spacing w:after="40"/>
        <w:ind w:left="360"/>
      </w:pPr>
      <w:r>
        <w:rPr>
          <w:rFonts w:ascii="Amiri" w:cs="Amiri" w:eastAsia="Amiri" w:hAnsi="Amiri"/>
          <w:b/>
          <w:bCs/>
          <w:color w:val="9A3318"/>
          <w:sz w:val="26"/>
          <w:szCs w:val="26"/>
          <w:rtl/>
        </w:rPr>
        <w:t xml:space="preserve">PLO3: </w:t>
      </w:r>
      <w:r>
        <w:rPr>
          <w:rFonts w:ascii="Amiri" w:cs="Amiri" w:eastAsia="Amiri" w:hAnsi="Amiri"/>
          <w:sz w:val="26"/>
          <w:szCs w:val="26"/>
          <w:rtl/>
        </w:rPr>
        <w:t xml:space="preserve">توظيف أدوات التصميم الرقمي (نمذجة معلومات البناء BIM والتصميم بمساعدة الحاسوب والنمذجة ثلاثية الأبعاد والإظهار) في إنتاج مخططات وعروض معمارية احترافية.</w:t>
      </w:r>
    </w:p>
    <w:p>
      <w:pPr>
        <w:bidi/>
        <w:spacing w:after="40"/>
        <w:ind w:left="360"/>
      </w:pPr>
      <w:r>
        <w:rPr>
          <w:rFonts w:ascii="Amiri" w:cs="Amiri" w:eastAsia="Amiri" w:hAnsi="Amiri"/>
          <w:b/>
          <w:bCs/>
          <w:color w:val="9A3318"/>
          <w:sz w:val="26"/>
          <w:szCs w:val="26"/>
          <w:rtl/>
        </w:rPr>
        <w:t xml:space="preserve">PLO4: </w:t>
      </w:r>
      <w:r>
        <w:rPr>
          <w:rFonts w:ascii="Amiri" w:cs="Amiri" w:eastAsia="Amiri" w:hAnsi="Amiri"/>
          <w:sz w:val="26"/>
          <w:szCs w:val="26"/>
          <w:rtl/>
        </w:rPr>
        <w:t xml:space="preserve">تحليل السياقات الحضرية والإسهام في صون التراث وإعادة إعمار النسيج الحضري التاريخي للموصل.</w:t>
      </w:r>
    </w:p>
    <w:p>
      <w:pPr>
        <w:bidi/>
        <w:spacing w:after="40"/>
        <w:ind w:left="360"/>
      </w:pPr>
      <w:r>
        <w:rPr>
          <w:rFonts w:ascii="Amiri" w:cs="Amiri" w:eastAsia="Amiri" w:hAnsi="Amiri"/>
          <w:b/>
          <w:bCs/>
          <w:color w:val="9A3318"/>
          <w:sz w:val="26"/>
          <w:szCs w:val="26"/>
          <w:rtl/>
        </w:rPr>
        <w:t xml:space="preserve">PLO5: </w:t>
      </w:r>
      <w:r>
        <w:rPr>
          <w:rFonts w:ascii="Amiri" w:cs="Amiri" w:eastAsia="Amiri" w:hAnsi="Amiri"/>
          <w:sz w:val="26"/>
          <w:szCs w:val="26"/>
          <w:rtl/>
        </w:rPr>
        <w:t xml:space="preserve">إظهار الأخلاق المهنية والعمل الجماعي والتواصل الفعال مع أصحاب المصلحة والمجتمع والفرق متعددة التخصصات.</w:t>
      </w:r>
    </w:p>
    <w:p>
      <w:pPr>
        <w:bidi/>
        <w:spacing w:after="40"/>
        <w:ind w:left="360"/>
      </w:pPr>
      <w:r>
        <w:rPr>
          <w:rFonts w:ascii="Amiri" w:cs="Amiri" w:eastAsia="Amiri" w:hAnsi="Amiri"/>
          <w:b/>
          <w:bCs/>
          <w:color w:val="9A3318"/>
          <w:sz w:val="26"/>
          <w:szCs w:val="26"/>
          <w:rtl/>
        </w:rPr>
        <w:t xml:space="preserve">PLO6: </w:t>
      </w:r>
      <w:r>
        <w:rPr>
          <w:rFonts w:ascii="Amiri" w:cs="Amiri" w:eastAsia="Amiri" w:hAnsi="Amiri"/>
          <w:sz w:val="26"/>
          <w:szCs w:val="26"/>
          <w:rtl/>
        </w:rPr>
        <w:t xml:space="preserve">استخدام الذكاء الاصطناعي وأدوات التصميم التوليدي في التصميم والتحليل المعماري.</w:t>
      </w:r>
    </w:p>
    <w:p>
      <w:pPr>
        <w:bidi/>
        <w:spacing w:after="40"/>
        <w:ind w:left="360"/>
      </w:pPr>
      <w:r>
        <w:rPr>
          <w:rFonts w:ascii="Amiri" w:cs="Amiri" w:eastAsia="Amiri" w:hAnsi="Amiri"/>
          <w:b/>
          <w:bCs/>
          <w:color w:val="9A3318"/>
          <w:sz w:val="26"/>
          <w:szCs w:val="26"/>
          <w:rtl/>
        </w:rPr>
        <w:t xml:space="preserve">PLO7: </w:t>
      </w:r>
      <w:r>
        <w:rPr>
          <w:rFonts w:ascii="Amiri" w:cs="Amiri" w:eastAsia="Amiri" w:hAnsi="Amiri"/>
          <w:sz w:val="26"/>
          <w:szCs w:val="26"/>
          <w:rtl/>
        </w:rPr>
        <w:t xml:space="preserve">تصميم مبانٍ خضراء موفرة للطاقة بتطبيق التصميم السلبي والمواد المستدامة.</w:t>
      </w:r>
    </w:p>
    <w:p>
      <w:pPr>
        <w:bidi/>
        <w:spacing w:after="40"/>
        <w:ind w:left="360"/>
      </w:pPr>
      <w:r>
        <w:rPr>
          <w:rFonts w:ascii="Amiri" w:cs="Amiri" w:eastAsia="Amiri" w:hAnsi="Amiri"/>
          <w:b/>
          <w:bCs/>
          <w:color w:val="9A3318"/>
          <w:sz w:val="26"/>
          <w:szCs w:val="26"/>
          <w:rtl/>
        </w:rPr>
        <w:t xml:space="preserve">PLO8: </w:t>
      </w:r>
      <w:r>
        <w:rPr>
          <w:rFonts w:ascii="Amiri" w:cs="Amiri" w:eastAsia="Amiri" w:hAnsi="Amiri"/>
          <w:sz w:val="26"/>
          <w:szCs w:val="26"/>
          <w:rtl/>
        </w:rPr>
        <w:t xml:space="preserve">تحليل الأداء البيئي للمباني باستخدام أدوات المحاكاة والتقييم.</w:t>
      </w:r>
    </w:p>
    <w:p>
      <w:pPr>
        <w:bidi/>
        <w:spacing w:after="40"/>
        <w:ind w:left="360"/>
      </w:pPr>
      <w:r>
        <w:rPr>
          <w:rFonts w:ascii="Amiri" w:cs="Amiri" w:eastAsia="Amiri" w:hAnsi="Amiri"/>
          <w:b/>
          <w:bCs/>
          <w:color w:val="9A3318"/>
          <w:sz w:val="26"/>
          <w:szCs w:val="26"/>
          <w:rtl/>
        </w:rPr>
        <w:t xml:space="preserve">PLO9: </w:t>
      </w:r>
      <w:r>
        <w:rPr>
          <w:rFonts w:ascii="Amiri" w:cs="Amiri" w:eastAsia="Amiri" w:hAnsi="Amiri"/>
          <w:sz w:val="26"/>
          <w:szCs w:val="26"/>
          <w:rtl/>
        </w:rPr>
        <w:t xml:space="preserve">تطوير تصاميم مستدامة لإعادة إعمار الموصل تحترم التراث والمناخ.</w:t>
      </w:r>
    </w:p>
    <w:p>
      <w:pPr>
        <w:bidi/>
        <w:spacing w:after="40"/>
        <w:ind w:left="360"/>
      </w:pPr>
      <w:r>
        <w:rPr>
          <w:rFonts w:ascii="Amiri" w:cs="Amiri" w:eastAsia="Amiri" w:hAnsi="Amiri"/>
          <w:b/>
          <w:bCs/>
          <w:color w:val="9A3318"/>
          <w:sz w:val="26"/>
          <w:szCs w:val="26"/>
          <w:rtl/>
        </w:rPr>
        <w:t xml:space="preserve">PLO10: </w:t>
      </w:r>
      <w:r>
        <w:rPr>
          <w:rFonts w:ascii="Amiri" w:cs="Amiri" w:eastAsia="Amiri" w:hAnsi="Amiri"/>
          <w:sz w:val="26"/>
          <w:szCs w:val="26"/>
          <w:rtl/>
        </w:rPr>
        <w:t xml:space="preserve">تعزيز الوعي بالبيئة العمرانية الخضراء والإسهام في أهداف التنمية المستدامة من خلال الممارسة التصميمية.</w:t>
      </w:r>
    </w:p>
    <w:p>
      <w:pPr>
        <w:pStyle w:val="Heading2"/>
        <w:bidi/>
        <w:spacing w:before="240"/>
      </w:pPr>
      <w:r>
        <w:rPr>
          <w:rFonts w:ascii="Amiri" w:cs="Amiri" w:eastAsia="Amiri" w:hAnsi="Amiri"/>
          <w:rtl/>
        </w:rPr>
        <w:t xml:space="preserve">قسم الهندسة المدنية (DCEN)</w:t>
      </w:r>
    </w:p>
    <w:p>
      <w:pPr>
        <w:bidi/>
        <w:spacing w:after="60" w:before="160"/>
      </w:pPr>
      <w:r>
        <w:rPr>
          <w:rFonts w:ascii="Amiri" w:cs="Amiri" w:eastAsia="Amiri" w:hAnsi="Amiri"/>
          <w:b/>
          <w:bCs/>
          <w:color w:val="1F3864"/>
          <w:sz w:val="26"/>
          <w:szCs w:val="26"/>
          <w:rtl/>
        </w:rPr>
        <w:t xml:space="preserve">📋 مواصفات البرنامج: -</w:t>
      </w:r>
    </w:p>
    <w:p>
      <w:pPr>
        <w:bidi/>
        <w:spacing w:after="100"/>
      </w:pPr>
      <w:r>
        <w:rPr>
          <w:rFonts w:ascii="Amiri" w:cs="Amiri" w:eastAsia="Amiri" w:hAnsi="Amiri"/>
          <w:sz w:val="26"/>
          <w:szCs w:val="26"/>
          <w:rtl/>
        </w:rPr>
        <w:t xml:space="preserve">يعرض هذا القسم المواصفات الرسمية لبرنامج الهندسة المدنية كما تقدمه جامعة الحدباء بإشراف وزارة التعليم العالي والبحث العلمي. يمنح البرنامج شهادة بكالوريوس علوم في الهندسة المدنية بعد أربع سنوات دراسية من الدراسة بدوام كامل، ويُقدَّم وفق مسار بولونيا بنظام الفصلين وبواقع 240 وحدة ECTS وبمنهج قائم على المخرجات في التدريس والتعلم والتقويم. ويلخص الجدول أدناه الحقائق الأساسية التي تحدد هوية البرنامج وهيكله وسياقه التنظيمي، ويشكّل المرجع المعتمد في تصميم المناهج وضمان الجودة ومراجعات الاعتماد.</w:t>
      </w:r>
    </w:p>
    <w:tbl>
      <w:tblPr>
        <w:bidiVisual/>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shd w:fill="EEF1F7" w:val="clear"/>
          </w:tcPr>
          <w:p>
            <w:pPr>
              <w:bidi/>
              <w:spacing w:after="40" w:before="40"/>
            </w:pPr>
            <w:r>
              <w:rPr>
                <w:rFonts w:ascii="Amiri" w:cs="Amiri" w:eastAsia="Amiri" w:hAnsi="Amiri"/>
                <w:b/>
                <w:bCs/>
                <w:sz w:val="24"/>
                <w:szCs w:val="24"/>
                <w:rtl/>
              </w:rPr>
              <w:t xml:space="preserve">المؤسسة المانحة</w:t>
            </w:r>
          </w:p>
        </w:tc>
        <w:tc>
          <w:tcPr>
            <w:tcW w:type="dxa" w:w="6126"/>
          </w:tcPr>
          <w:p>
            <w:pPr>
              <w:bidi/>
              <w:spacing w:after="40" w:before="40"/>
            </w:pPr>
            <w:r>
              <w:rPr>
                <w:rFonts w:ascii="Amiri" w:cs="Amiri" w:eastAsia="Amiri" w:hAnsi="Amiri"/>
                <w:sz w:val="24"/>
                <w:szCs w:val="24"/>
                <w:rtl/>
              </w:rPr>
              <w:t xml:space="preserve">جامعة الحدباء – الموصل، العراق</w:t>
            </w:r>
          </w:p>
        </w:tc>
      </w:tr>
      <w:tr>
        <w:tc>
          <w:tcPr>
            <w:tcW w:type="dxa" w:w="2900"/>
            <w:shd w:fill="EEF1F7" w:val="clear"/>
          </w:tcPr>
          <w:p>
            <w:pPr>
              <w:bidi/>
              <w:spacing w:after="40" w:before="40"/>
            </w:pPr>
            <w:r>
              <w:rPr>
                <w:rFonts w:ascii="Amiri" w:cs="Amiri" w:eastAsia="Amiri" w:hAnsi="Amiri"/>
                <w:b/>
                <w:bCs/>
                <w:sz w:val="24"/>
                <w:szCs w:val="24"/>
                <w:rtl/>
              </w:rPr>
              <w:t xml:space="preserve">الكلية</w:t>
            </w:r>
          </w:p>
        </w:tc>
        <w:tc>
          <w:tcPr>
            <w:tcW w:type="dxa" w:w="6126"/>
          </w:tcPr>
          <w:p>
            <w:pPr>
              <w:bidi/>
              <w:spacing w:after="40" w:before="40"/>
            </w:pPr>
            <w:r>
              <w:rPr>
                <w:rFonts w:ascii="Amiri" w:cs="Amiri" w:eastAsia="Amiri" w:hAnsi="Amiri"/>
                <w:sz w:val="24"/>
                <w:szCs w:val="24"/>
                <w:rtl/>
              </w:rPr>
              <w:t xml:space="preserve">كلية الهندسة</w:t>
            </w:r>
          </w:p>
        </w:tc>
      </w:tr>
      <w:tr>
        <w:tc>
          <w:tcPr>
            <w:tcW w:type="dxa" w:w="2900"/>
            <w:shd w:fill="EEF1F7" w:val="clear"/>
          </w:tcPr>
          <w:p>
            <w:pPr>
              <w:bidi/>
              <w:spacing w:after="40" w:before="40"/>
            </w:pPr>
            <w:r>
              <w:rPr>
                <w:rFonts w:ascii="Amiri" w:cs="Amiri" w:eastAsia="Amiri" w:hAnsi="Amiri"/>
                <w:b/>
                <w:bCs/>
                <w:sz w:val="24"/>
                <w:szCs w:val="24"/>
                <w:rtl/>
              </w:rPr>
              <w:t xml:space="preserve">اسم البرنامج</w:t>
            </w:r>
          </w:p>
        </w:tc>
        <w:tc>
          <w:tcPr>
            <w:tcW w:type="dxa" w:w="6126"/>
          </w:tcPr>
          <w:p>
            <w:pPr>
              <w:bidi/>
              <w:spacing w:after="40" w:before="40"/>
            </w:pPr>
            <w:r>
              <w:rPr>
                <w:rFonts w:ascii="Amiri" w:cs="Amiri" w:eastAsia="Amiri" w:hAnsi="Amiri"/>
                <w:sz w:val="24"/>
                <w:szCs w:val="24"/>
                <w:rtl/>
              </w:rPr>
              <w:t xml:space="preserve">الهندسة المدنية</w:t>
            </w:r>
          </w:p>
        </w:tc>
      </w:tr>
      <w:tr>
        <w:tc>
          <w:tcPr>
            <w:tcW w:type="dxa" w:w="2900"/>
            <w:shd w:fill="EEF1F7" w:val="clear"/>
          </w:tcPr>
          <w:p>
            <w:pPr>
              <w:bidi/>
              <w:spacing w:after="40" w:before="40"/>
            </w:pPr>
            <w:r>
              <w:rPr>
                <w:rFonts w:ascii="Amiri" w:cs="Amiri" w:eastAsia="Amiri" w:hAnsi="Amiri"/>
                <w:b/>
                <w:bCs/>
                <w:sz w:val="24"/>
                <w:szCs w:val="24"/>
                <w:rtl/>
              </w:rPr>
              <w:t xml:space="preserve">اختصار البرنامج</w:t>
            </w:r>
          </w:p>
        </w:tc>
        <w:tc>
          <w:tcPr>
            <w:tcW w:type="dxa" w:w="6126"/>
          </w:tcPr>
          <w:p>
            <w:pPr>
              <w:bidi/>
              <w:spacing w:after="40" w:before="40"/>
            </w:pPr>
            <w:r>
              <w:rPr>
                <w:rFonts w:ascii="Amiri" w:cs="Amiri" w:eastAsia="Amiri" w:hAnsi="Amiri"/>
                <w:sz w:val="24"/>
                <w:szCs w:val="24"/>
                <w:rtl/>
              </w:rPr>
              <w:t xml:space="preserve">DCEN</w:t>
            </w:r>
          </w:p>
        </w:tc>
      </w:tr>
      <w:tr>
        <w:tc>
          <w:tcPr>
            <w:tcW w:type="dxa" w:w="2900"/>
            <w:shd w:fill="EEF1F7" w:val="clear"/>
          </w:tcPr>
          <w:p>
            <w:pPr>
              <w:bidi/>
              <w:spacing w:after="40" w:before="40"/>
            </w:pPr>
            <w:r>
              <w:rPr>
                <w:rFonts w:ascii="Amiri" w:cs="Amiri" w:eastAsia="Amiri" w:hAnsi="Amiri"/>
                <w:b/>
                <w:bCs/>
                <w:sz w:val="24"/>
                <w:szCs w:val="24"/>
                <w:rtl/>
              </w:rPr>
              <w:t xml:space="preserve">رمز البرنامج</w:t>
            </w:r>
          </w:p>
        </w:tc>
        <w:tc>
          <w:tcPr>
            <w:tcW w:type="dxa" w:w="6126"/>
          </w:tcPr>
          <w:p>
            <w:pPr>
              <w:bidi/>
              <w:spacing w:after="40" w:before="40"/>
            </w:pPr>
            <w:r>
              <w:rPr>
                <w:rFonts w:ascii="Amiri" w:cs="Amiri" w:eastAsia="Amiri" w:hAnsi="Amiri"/>
                <w:sz w:val="24"/>
                <w:szCs w:val="24"/>
                <w:rtl/>
              </w:rPr>
              <w:t xml:space="preserve">AHU21200</w:t>
            </w:r>
          </w:p>
        </w:tc>
      </w:tr>
      <w:tr>
        <w:tc>
          <w:tcPr>
            <w:tcW w:type="dxa" w:w="2900"/>
            <w:shd w:fill="EEF1F7" w:val="clear"/>
          </w:tcPr>
          <w:p>
            <w:pPr>
              <w:bidi/>
              <w:spacing w:after="40" w:before="40"/>
            </w:pPr>
            <w:r>
              <w:rPr>
                <w:rFonts w:ascii="Amiri" w:cs="Amiri" w:eastAsia="Amiri" w:hAnsi="Amiri"/>
                <w:b/>
                <w:bCs/>
                <w:sz w:val="24"/>
                <w:szCs w:val="24"/>
                <w:rtl/>
              </w:rPr>
              <w:t xml:space="preserve">الشهادة الممنوحة</w:t>
            </w:r>
          </w:p>
        </w:tc>
        <w:tc>
          <w:tcPr>
            <w:tcW w:type="dxa" w:w="6126"/>
          </w:tcPr>
          <w:p>
            <w:pPr>
              <w:bidi/>
              <w:spacing w:after="40" w:before="40"/>
            </w:pPr>
            <w:r>
              <w:rPr>
                <w:rFonts w:ascii="Amiri" w:cs="Amiri" w:eastAsia="Amiri" w:hAnsi="Amiri"/>
                <w:sz w:val="24"/>
                <w:szCs w:val="24"/>
                <w:rtl/>
              </w:rPr>
              <w:t xml:space="preserve">بكالوريوس علوم في الهندسة المدنية</w:t>
            </w:r>
          </w:p>
        </w:tc>
      </w:tr>
      <w:tr>
        <w:tc>
          <w:tcPr>
            <w:tcW w:type="dxa" w:w="2900"/>
            <w:shd w:fill="EEF1F7" w:val="clear"/>
          </w:tcPr>
          <w:p>
            <w:pPr>
              <w:bidi/>
              <w:spacing w:after="40" w:before="40"/>
            </w:pPr>
            <w:r>
              <w:rPr>
                <w:rFonts w:ascii="Amiri" w:cs="Amiri" w:eastAsia="Amiri" w:hAnsi="Amiri"/>
                <w:b/>
                <w:bCs/>
                <w:sz w:val="24"/>
                <w:szCs w:val="24"/>
                <w:rtl/>
              </w:rPr>
              <w:t xml:space="preserve">مدة الدراسة</w:t>
            </w:r>
          </w:p>
        </w:tc>
        <w:tc>
          <w:tcPr>
            <w:tcW w:type="dxa" w:w="6126"/>
          </w:tcPr>
          <w:p>
            <w:pPr>
              <w:bidi/>
              <w:spacing w:after="40" w:before="40"/>
            </w:pPr>
            <w:r>
              <w:rPr>
                <w:rFonts w:ascii="Amiri" w:cs="Amiri" w:eastAsia="Amiri" w:hAnsi="Amiri"/>
                <w:sz w:val="24"/>
                <w:szCs w:val="24"/>
                <w:rtl/>
              </w:rPr>
              <w:t xml:space="preserve">4 سنوات دراسية (8 فصول دراسية)، دوام كامل، حضوري</w:t>
            </w:r>
          </w:p>
        </w:tc>
      </w:tr>
      <w:tr>
        <w:tc>
          <w:tcPr>
            <w:tcW w:type="dxa" w:w="2900"/>
            <w:shd w:fill="EEF1F7" w:val="clear"/>
          </w:tcPr>
          <w:p>
            <w:pPr>
              <w:bidi/>
              <w:spacing w:after="40" w:before="40"/>
            </w:pPr>
            <w:r>
              <w:rPr>
                <w:rFonts w:ascii="Amiri" w:cs="Amiri" w:eastAsia="Amiri" w:hAnsi="Amiri"/>
                <w:b/>
                <w:bCs/>
                <w:sz w:val="24"/>
                <w:szCs w:val="24"/>
                <w:rtl/>
              </w:rPr>
              <w:t xml:space="preserve">النظام الدراسي</w:t>
            </w:r>
          </w:p>
        </w:tc>
        <w:tc>
          <w:tcPr>
            <w:tcW w:type="dxa" w:w="6126"/>
          </w:tcPr>
          <w:p>
            <w:pPr>
              <w:bidi/>
              <w:spacing w:after="40" w:before="40"/>
            </w:pPr>
            <w:r>
              <w:rPr>
                <w:rFonts w:ascii="Amiri" w:cs="Amiri" w:eastAsia="Amiri" w:hAnsi="Amiri"/>
                <w:sz w:val="24"/>
                <w:szCs w:val="24"/>
                <w:rtl/>
              </w:rPr>
              <w:t xml:space="preserve">مسار بولونيا (نظام قائم على المخرجات، ECTS، بنظام الفصلين)</w:t>
            </w:r>
          </w:p>
        </w:tc>
      </w:tr>
      <w:tr>
        <w:tc>
          <w:tcPr>
            <w:tcW w:type="dxa" w:w="2900"/>
            <w:shd w:fill="EEF1F7" w:val="clear"/>
          </w:tcPr>
          <w:p>
            <w:pPr>
              <w:bidi/>
              <w:spacing w:after="40" w:before="40"/>
            </w:pPr>
            <w:r>
              <w:rPr>
                <w:rFonts w:ascii="Amiri" w:cs="Amiri" w:eastAsia="Amiri" w:hAnsi="Amiri"/>
                <w:b/>
                <w:bCs/>
                <w:sz w:val="24"/>
                <w:szCs w:val="24"/>
                <w:rtl/>
              </w:rPr>
              <w:t xml:space="preserve">الإطار الائتماني</w:t>
            </w:r>
          </w:p>
        </w:tc>
        <w:tc>
          <w:tcPr>
            <w:tcW w:type="dxa" w:w="6126"/>
          </w:tcPr>
          <w:p>
            <w:pPr>
              <w:bidi/>
              <w:spacing w:after="40" w:before="40"/>
            </w:pPr>
            <w:r>
              <w:rPr>
                <w:rFonts w:ascii="Amiri" w:cs="Amiri" w:eastAsia="Amiri" w:hAnsi="Amiri"/>
                <w:sz w:val="24"/>
                <w:szCs w:val="24"/>
                <w:rtl/>
              </w:rPr>
              <w:t xml:space="preserve">240 وحدة ECTS (الوحدة الواحدة = 25 ساعة من عبء عمل الطالب)</w:t>
            </w:r>
          </w:p>
        </w:tc>
      </w:tr>
      <w:tr>
        <w:tc>
          <w:tcPr>
            <w:tcW w:type="dxa" w:w="2900"/>
            <w:shd w:fill="EEF1F7" w:val="clear"/>
          </w:tcPr>
          <w:p>
            <w:pPr>
              <w:bidi/>
              <w:spacing w:after="40" w:before="40"/>
            </w:pPr>
            <w:r>
              <w:rPr>
                <w:rFonts w:ascii="Amiri" w:cs="Amiri" w:eastAsia="Amiri" w:hAnsi="Amiri"/>
                <w:b/>
                <w:bCs/>
                <w:sz w:val="24"/>
                <w:szCs w:val="24"/>
                <w:rtl/>
              </w:rPr>
              <w:t xml:space="preserve">لغة التدريس</w:t>
            </w:r>
          </w:p>
        </w:tc>
        <w:tc>
          <w:tcPr>
            <w:tcW w:type="dxa" w:w="6126"/>
          </w:tcPr>
          <w:p>
            <w:pPr>
              <w:bidi/>
              <w:spacing w:after="40" w:before="40"/>
            </w:pPr>
            <w:r>
              <w:rPr>
                <w:rFonts w:ascii="Amiri" w:cs="Amiri" w:eastAsia="Amiri" w:hAnsi="Amiri"/>
                <w:sz w:val="24"/>
                <w:szCs w:val="24"/>
                <w:rtl/>
              </w:rPr>
              <w:t xml:space="preserve">الإنجليزية</w:t>
            </w:r>
          </w:p>
        </w:tc>
      </w:tr>
      <w:tr>
        <w:tc>
          <w:tcPr>
            <w:tcW w:type="dxa" w:w="2900"/>
            <w:shd w:fill="EEF1F7" w:val="clear"/>
          </w:tcPr>
          <w:p>
            <w:pPr>
              <w:bidi/>
              <w:spacing w:after="40" w:before="40"/>
            </w:pPr>
            <w:r>
              <w:rPr>
                <w:rFonts w:ascii="Amiri" w:cs="Amiri" w:eastAsia="Amiri" w:hAnsi="Amiri"/>
                <w:b/>
                <w:bCs/>
                <w:sz w:val="24"/>
                <w:szCs w:val="24"/>
                <w:rtl/>
              </w:rPr>
              <w:t xml:space="preserve">الجهة التنظيمية</w:t>
            </w:r>
          </w:p>
        </w:tc>
        <w:tc>
          <w:tcPr>
            <w:tcW w:type="dxa" w:w="6126"/>
          </w:tcPr>
          <w:p>
            <w:pPr>
              <w:bidi/>
              <w:spacing w:after="40" w:before="40"/>
            </w:pPr>
            <w:r>
              <w:rPr>
                <w:rFonts w:ascii="Amiri" w:cs="Amiri" w:eastAsia="Amiri" w:hAnsi="Amiri"/>
                <w:sz w:val="24"/>
                <w:szCs w:val="24"/>
                <w:rtl/>
              </w:rPr>
              <w:t xml:space="preserve">وزارة التعليم العالي والبحث العلمي – العراق</w:t>
            </w:r>
          </w:p>
        </w:tc>
      </w:tr>
    </w:tbl>
    <w:p>
      <w:pPr>
        <w:bidi/>
        <w:spacing w:after="120"/>
      </w:pPr>
    </w:p>
    <w:p>
      <w:pPr>
        <w:bidi/>
        <w:spacing w:after="60" w:before="160"/>
      </w:pPr>
      <w:r>
        <w:rPr>
          <w:rFonts w:ascii="Amiri" w:cs="Amiri" w:eastAsia="Amiri" w:hAnsi="Amiri"/>
          <w:b/>
          <w:bCs/>
          <w:color w:val="1F3864"/>
          <w:sz w:val="26"/>
          <w:szCs w:val="26"/>
          <w:rtl/>
        </w:rPr>
        <w:t xml:space="preserve">🌍 رؤيتنا: -</w:t>
      </w:r>
    </w:p>
    <w:p>
      <w:pPr>
        <w:bidi/>
        <w:spacing w:after="160"/>
      </w:pPr>
      <w:r>
        <w:rPr>
          <w:rFonts w:ascii="Amiri" w:cs="Amiri" w:eastAsia="Amiri" w:hAnsi="Amiri"/>
          <w:sz w:val="26"/>
          <w:szCs w:val="26"/>
          <w:rtl/>
        </w:rPr>
        <w:t xml:space="preserve">أن يكون قسماً أكاديمياً رائداً في تعليم الهندسة المدنية، معروفاً بإعداد مهندسين أكفاء ومبدعين يقدمون بنى تحتية آمنة ومرنة ومستدامة ويقودون جهود إعادة إعمار العراق وتنميته طويلة الأمد.</w:t>
      </w:r>
    </w:p>
    <w:p>
      <w:pPr>
        <w:bidi/>
        <w:spacing w:after="60" w:before="160"/>
      </w:pPr>
      <w:r>
        <w:rPr>
          <w:rFonts w:ascii="Amiri" w:cs="Amiri" w:eastAsia="Amiri" w:hAnsi="Amiri"/>
          <w:b/>
          <w:bCs/>
          <w:color w:val="1F3864"/>
          <w:sz w:val="26"/>
          <w:szCs w:val="26"/>
          <w:rtl/>
        </w:rPr>
        <w:t xml:space="preserve">🎯 رسالتنا: -</w:t>
      </w:r>
    </w:p>
    <w:p>
      <w:pPr>
        <w:bidi/>
        <w:spacing w:after="60"/>
      </w:pPr>
      <w:r>
        <w:rPr>
          <w:rFonts w:ascii="Amiri" w:cs="Amiri" w:eastAsia="Amiri" w:hAnsi="Amiri"/>
          <w:sz w:val="26"/>
          <w:szCs w:val="26"/>
          <w:rtl/>
        </w:rPr>
        <w:t xml:space="preserve">يلتزم قسم الهندسة المدنية في جامعة الحدباء بما يأتي:</w:t>
      </w:r>
    </w:p>
    <w:p>
      <w:pPr>
        <w:pStyle w:val="ListParagraph"/>
        <w:numPr>
          <w:ilvl w:val="0"/>
          <w:numId w:val="2"/>
        </w:numPr>
        <w:bidi/>
        <w:spacing w:after="40"/>
      </w:pPr>
      <w:r>
        <w:rPr>
          <w:rFonts w:ascii="Amiri" w:cs="Amiri" w:eastAsia="Amiri" w:hAnsi="Amiri"/>
          <w:sz w:val="26"/>
          <w:szCs w:val="26"/>
          <w:rtl/>
        </w:rPr>
        <w:t xml:space="preserve">تقديم تعليم عالي الجودة في الهندسة المدنية يدمج النظرية بالتطبيق.</w:t>
      </w:r>
    </w:p>
    <w:p>
      <w:pPr>
        <w:pStyle w:val="ListParagraph"/>
        <w:numPr>
          <w:ilvl w:val="0"/>
          <w:numId w:val="2"/>
        </w:numPr>
        <w:bidi/>
        <w:spacing w:after="40"/>
      </w:pPr>
      <w:r>
        <w:rPr>
          <w:rFonts w:ascii="Amiri" w:cs="Amiri" w:eastAsia="Amiri" w:hAnsi="Amiri"/>
          <w:sz w:val="26"/>
          <w:szCs w:val="26"/>
          <w:rtl/>
        </w:rPr>
        <w:t xml:space="preserve">إعداد مهندسين أكفاء قادرين على إنجاز بنى تحتية آمنة ومرنة ومستدامة.</w:t>
      </w:r>
    </w:p>
    <w:p>
      <w:pPr>
        <w:pStyle w:val="ListParagraph"/>
        <w:numPr>
          <w:ilvl w:val="0"/>
          <w:numId w:val="2"/>
        </w:numPr>
        <w:bidi/>
        <w:spacing w:after="40"/>
      </w:pPr>
      <w:r>
        <w:rPr>
          <w:rFonts w:ascii="Amiri" w:cs="Amiri" w:eastAsia="Amiri" w:hAnsi="Amiri"/>
          <w:sz w:val="26"/>
          <w:szCs w:val="26"/>
          <w:rtl/>
        </w:rPr>
        <w:t xml:space="preserve">تعزيز البحوث التطبيقية في الإنشاءات والمواد ومرونة البنى التحتية.</w:t>
      </w:r>
    </w:p>
    <w:p>
      <w:pPr>
        <w:pStyle w:val="ListParagraph"/>
        <w:numPr>
          <w:ilvl w:val="0"/>
          <w:numId w:val="2"/>
        </w:numPr>
        <w:bidi/>
        <w:spacing w:after="40"/>
      </w:pPr>
      <w:r>
        <w:rPr>
          <w:rFonts w:ascii="Amiri" w:cs="Amiri" w:eastAsia="Amiri" w:hAnsi="Amiri"/>
          <w:sz w:val="26"/>
          <w:szCs w:val="26"/>
          <w:rtl/>
        </w:rPr>
        <w:t xml:space="preserve">الإسهام في إعادة إعمار العراق من خلال الاستشارات الهندسية والخدمات المجتمعية.</w:t>
      </w:r>
    </w:p>
    <w:p>
      <w:pPr>
        <w:pStyle w:val="ListParagraph"/>
        <w:numPr>
          <w:ilvl w:val="0"/>
          <w:numId w:val="2"/>
        </w:numPr>
        <w:bidi/>
        <w:spacing w:after="40"/>
      </w:pPr>
      <w:r>
        <w:rPr>
          <w:rFonts w:ascii="Amiri" w:cs="Amiri" w:eastAsia="Amiri" w:hAnsi="Amiri"/>
          <w:sz w:val="26"/>
          <w:szCs w:val="26"/>
          <w:rtl/>
        </w:rPr>
        <w:t xml:space="preserve">تعزيز الشراكات مع قطاع الإنشاءات والمؤسسات الحكومية.</w:t>
      </w:r>
    </w:p>
    <w:p>
      <w:pPr>
        <w:bidi/>
        <w:spacing w:after="60" w:before="160"/>
      </w:pPr>
      <w:r>
        <w:rPr>
          <w:rFonts w:ascii="Amiri" w:cs="Amiri" w:eastAsia="Amiri" w:hAnsi="Amiri"/>
          <w:b/>
          <w:bCs/>
          <w:color w:val="1F3864"/>
          <w:sz w:val="26"/>
          <w:szCs w:val="26"/>
          <w:rtl/>
        </w:rPr>
        <w:t xml:space="preserve">🚀 الأهداف الاستراتيجية: -</w:t>
      </w:r>
    </w:p>
    <w:p>
      <w:pPr>
        <w:bidi/>
        <w:spacing w:after="40" w:before="120"/>
      </w:pPr>
      <w:r>
        <w:rPr>
          <w:rFonts w:ascii="Amiri" w:cs="Amiri" w:eastAsia="Amiri" w:hAnsi="Amiri"/>
          <w:b/>
          <w:bCs/>
          <w:color w:val="9A3318"/>
          <w:sz w:val="26"/>
          <w:szCs w:val="26"/>
          <w:rtl/>
        </w:rPr>
        <w:t xml:space="preserve">✅ 1. التميز الأكاديمي وتطوير المناهج</w:t>
      </w:r>
    </w:p>
    <w:p>
      <w:pPr>
        <w:pStyle w:val="ListParagraph"/>
        <w:numPr>
          <w:ilvl w:val="0"/>
          <w:numId w:val="2"/>
        </w:numPr>
        <w:bidi/>
        <w:spacing w:after="40"/>
      </w:pPr>
      <w:r>
        <w:rPr>
          <w:rFonts w:ascii="Amiri" w:cs="Amiri" w:eastAsia="Amiri" w:hAnsi="Amiri"/>
          <w:sz w:val="26"/>
          <w:szCs w:val="26"/>
          <w:rtl/>
        </w:rPr>
        <w:t xml:space="preserve">تحديث برامج الهندسة المدنية في الهندسة الإنشائية والجيوتقنية وهندسة النقل والموارد المائية.</w:t>
      </w:r>
    </w:p>
    <w:p>
      <w:pPr>
        <w:pStyle w:val="ListParagraph"/>
        <w:numPr>
          <w:ilvl w:val="0"/>
          <w:numId w:val="2"/>
        </w:numPr>
        <w:bidi/>
        <w:spacing w:after="40"/>
      </w:pPr>
      <w:r>
        <w:rPr>
          <w:rFonts w:ascii="Amiri" w:cs="Amiri" w:eastAsia="Amiri" w:hAnsi="Amiri"/>
          <w:sz w:val="26"/>
          <w:szCs w:val="26"/>
          <w:rtl/>
        </w:rPr>
        <w:t xml:space="preserve">دمج ممارسات الاستدامة والتصميم المرن والمدونات والمعايير الدولية في المناهج.</w:t>
      </w:r>
    </w:p>
    <w:p>
      <w:pPr>
        <w:pStyle w:val="ListParagraph"/>
        <w:numPr>
          <w:ilvl w:val="0"/>
          <w:numId w:val="2"/>
        </w:numPr>
        <w:bidi/>
        <w:spacing w:after="40"/>
      </w:pPr>
      <w:r>
        <w:rPr>
          <w:rFonts w:ascii="Amiri" w:cs="Amiri" w:eastAsia="Amiri" w:hAnsi="Amiri"/>
          <w:sz w:val="26"/>
          <w:szCs w:val="26"/>
          <w:rtl/>
        </w:rPr>
        <w:t xml:space="preserve">المراجعة والتحديث الدوري لمحتوى المقررات بما يتوافق مع المعايير الهندسية الدولية وتوجيهات وزارة التعليم العالي والبحث العلمي.</w:t>
      </w:r>
    </w:p>
    <w:p>
      <w:pPr>
        <w:bidi/>
        <w:spacing w:after="40" w:before="120"/>
      </w:pPr>
      <w:r>
        <w:rPr>
          <w:rFonts w:ascii="Amiri" w:cs="Amiri" w:eastAsia="Amiri" w:hAnsi="Amiri"/>
          <w:b/>
          <w:bCs/>
          <w:color w:val="9A3318"/>
          <w:sz w:val="26"/>
          <w:szCs w:val="26"/>
          <w:rtl/>
        </w:rPr>
        <w:t xml:space="preserve">✅ 2. البحث العلمي والابتكار</w:t>
      </w:r>
    </w:p>
    <w:p>
      <w:pPr>
        <w:pStyle w:val="ListParagraph"/>
        <w:numPr>
          <w:ilvl w:val="0"/>
          <w:numId w:val="2"/>
        </w:numPr>
        <w:bidi/>
        <w:spacing w:after="40"/>
      </w:pPr>
      <w:r>
        <w:rPr>
          <w:rFonts w:ascii="Amiri" w:cs="Amiri" w:eastAsia="Amiri" w:hAnsi="Amiri"/>
          <w:sz w:val="26"/>
          <w:szCs w:val="26"/>
          <w:rtl/>
        </w:rPr>
        <w:t xml:space="preserve">تعزيز البحوث التطبيقية في مواد البناء المستدامة ومرونة البنى التحتية وهندسة المياه والبيئة.</w:t>
      </w:r>
    </w:p>
    <w:p>
      <w:pPr>
        <w:pStyle w:val="ListParagraph"/>
        <w:numPr>
          <w:ilvl w:val="0"/>
          <w:numId w:val="2"/>
        </w:numPr>
        <w:bidi/>
        <w:spacing w:after="40"/>
      </w:pPr>
      <w:r>
        <w:rPr>
          <w:rFonts w:ascii="Amiri" w:cs="Amiri" w:eastAsia="Amiri" w:hAnsi="Amiri"/>
          <w:sz w:val="26"/>
          <w:szCs w:val="26"/>
          <w:rtl/>
        </w:rPr>
        <w:t xml:space="preserve">دعم المبادرات البحثية للتدريسيين والطلبة التي تعالج تحديات إعادة الإعمار والبنى التحتية في العراق.</w:t>
      </w:r>
    </w:p>
    <w:p>
      <w:pPr>
        <w:pStyle w:val="ListParagraph"/>
        <w:numPr>
          <w:ilvl w:val="0"/>
          <w:numId w:val="2"/>
        </w:numPr>
        <w:bidi/>
        <w:spacing w:after="40"/>
      </w:pPr>
      <w:r>
        <w:rPr>
          <w:rFonts w:ascii="Amiri" w:cs="Amiri" w:eastAsia="Amiri" w:hAnsi="Amiri"/>
          <w:sz w:val="26"/>
          <w:szCs w:val="26"/>
          <w:rtl/>
        </w:rPr>
        <w:t xml:space="preserve">تشجيع النشر في مجلات الهندسة المدنية الرصينة.</w:t>
      </w:r>
    </w:p>
    <w:p>
      <w:pPr>
        <w:bidi/>
        <w:spacing w:after="40" w:before="120"/>
      </w:pPr>
      <w:r>
        <w:rPr>
          <w:rFonts w:ascii="Amiri" w:cs="Amiri" w:eastAsia="Amiri" w:hAnsi="Amiri"/>
          <w:b/>
          <w:bCs/>
          <w:color w:val="9A3318"/>
          <w:sz w:val="26"/>
          <w:szCs w:val="26"/>
          <w:rtl/>
        </w:rPr>
        <w:t xml:space="preserve">✅ 3. الشراكات مع قطاعات العمل والمجتمع</w:t>
      </w:r>
    </w:p>
    <w:p>
      <w:pPr>
        <w:pStyle w:val="ListParagraph"/>
        <w:numPr>
          <w:ilvl w:val="0"/>
          <w:numId w:val="2"/>
        </w:numPr>
        <w:bidi/>
        <w:spacing w:after="40"/>
      </w:pPr>
      <w:r>
        <w:rPr>
          <w:rFonts w:ascii="Amiri" w:cs="Amiri" w:eastAsia="Amiri" w:hAnsi="Amiri"/>
          <w:sz w:val="26"/>
          <w:szCs w:val="26"/>
          <w:rtl/>
        </w:rPr>
        <w:t xml:space="preserve">تعزيز التعاون مع شركات الإنشاءات والمكاتب الاستشارية ومشاريع البنى التحتية الحكومية.</w:t>
      </w:r>
    </w:p>
    <w:p>
      <w:pPr>
        <w:pStyle w:val="ListParagraph"/>
        <w:numPr>
          <w:ilvl w:val="0"/>
          <w:numId w:val="2"/>
        </w:numPr>
        <w:bidi/>
        <w:spacing w:after="40"/>
      </w:pPr>
      <w:r>
        <w:rPr>
          <w:rFonts w:ascii="Amiri" w:cs="Amiri" w:eastAsia="Amiri" w:hAnsi="Amiri"/>
          <w:sz w:val="26"/>
          <w:szCs w:val="26"/>
          <w:rtl/>
        </w:rPr>
        <w:t xml:space="preserve">تطوير التدريب الميداني والتدريب الموقعي وبرامج التعليم التعاوني.</w:t>
      </w:r>
    </w:p>
    <w:p>
      <w:pPr>
        <w:pStyle w:val="ListParagraph"/>
        <w:numPr>
          <w:ilvl w:val="0"/>
          <w:numId w:val="2"/>
        </w:numPr>
        <w:bidi/>
        <w:spacing w:after="40"/>
      </w:pPr>
      <w:r>
        <w:rPr>
          <w:rFonts w:ascii="Amiri" w:cs="Amiri" w:eastAsia="Amiri" w:hAnsi="Amiri"/>
          <w:sz w:val="26"/>
          <w:szCs w:val="26"/>
          <w:rtl/>
        </w:rPr>
        <w:t xml:space="preserve">تعزيز خدمة المجتمع من خلال الاستشارات الهندسية وخدمات فحص المواد.</w:t>
      </w:r>
    </w:p>
    <w:p>
      <w:pPr>
        <w:bidi/>
        <w:spacing w:after="40" w:before="120"/>
      </w:pPr>
      <w:r>
        <w:rPr>
          <w:rFonts w:ascii="Amiri" w:cs="Amiri" w:eastAsia="Amiri" w:hAnsi="Amiri"/>
          <w:b/>
          <w:bCs/>
          <w:color w:val="9A3318"/>
          <w:sz w:val="26"/>
          <w:szCs w:val="26"/>
          <w:rtl/>
        </w:rPr>
        <w:t xml:space="preserve">✅ 4. نجاح الطلبة وقابلية التوظيف</w:t>
      </w:r>
    </w:p>
    <w:p>
      <w:pPr>
        <w:pStyle w:val="ListParagraph"/>
        <w:numPr>
          <w:ilvl w:val="0"/>
          <w:numId w:val="2"/>
        </w:numPr>
        <w:bidi/>
        <w:spacing w:after="40"/>
      </w:pPr>
      <w:r>
        <w:rPr>
          <w:rFonts w:ascii="Amiri" w:cs="Amiri" w:eastAsia="Amiri" w:hAnsi="Amiri"/>
          <w:sz w:val="26"/>
          <w:szCs w:val="26"/>
          <w:rtl/>
        </w:rPr>
        <w:t xml:space="preserve">توسيع الخدمات المهنية عبر الإرشاد والتوجيه ودعم التوظيف.</w:t>
      </w:r>
    </w:p>
    <w:p>
      <w:pPr>
        <w:pStyle w:val="ListParagraph"/>
        <w:numPr>
          <w:ilvl w:val="0"/>
          <w:numId w:val="2"/>
        </w:numPr>
        <w:bidi/>
        <w:spacing w:after="40"/>
      </w:pPr>
      <w:r>
        <w:rPr>
          <w:rFonts w:ascii="Amiri" w:cs="Amiri" w:eastAsia="Amiri" w:hAnsi="Amiri"/>
          <w:sz w:val="26"/>
          <w:szCs w:val="26"/>
          <w:rtl/>
        </w:rPr>
        <w:t xml:space="preserve">تطوير ورش عمل وبرامج شهادات في البرمجيات الهندسية والممارسة المهنية.</w:t>
      </w:r>
    </w:p>
    <w:p>
      <w:pPr>
        <w:pStyle w:val="ListParagraph"/>
        <w:numPr>
          <w:ilvl w:val="0"/>
          <w:numId w:val="2"/>
        </w:numPr>
        <w:bidi/>
        <w:spacing w:after="40"/>
      </w:pPr>
      <w:r>
        <w:rPr>
          <w:rFonts w:ascii="Amiri" w:cs="Amiri" w:eastAsia="Amiri" w:hAnsi="Amiri"/>
          <w:sz w:val="26"/>
          <w:szCs w:val="26"/>
          <w:rtl/>
        </w:rPr>
        <w:t xml:space="preserve">تعزيز شبكات الخريجين لدعم النمو الوظيفي والإرشاد المهني.</w:t>
      </w:r>
    </w:p>
    <w:p>
      <w:pPr>
        <w:bidi/>
        <w:spacing w:after="40" w:before="120"/>
      </w:pPr>
      <w:r>
        <w:rPr>
          <w:rFonts w:ascii="Amiri" w:cs="Amiri" w:eastAsia="Amiri" w:hAnsi="Amiri"/>
          <w:b/>
          <w:bCs/>
          <w:color w:val="9A3318"/>
          <w:sz w:val="26"/>
          <w:szCs w:val="26"/>
          <w:rtl/>
        </w:rPr>
        <w:t xml:space="preserve">✅ 5. التحول الرقمي</w:t>
      </w:r>
    </w:p>
    <w:p>
      <w:pPr>
        <w:pStyle w:val="ListParagraph"/>
        <w:numPr>
          <w:ilvl w:val="0"/>
          <w:numId w:val="2"/>
        </w:numPr>
        <w:bidi/>
        <w:spacing w:after="40"/>
      </w:pPr>
      <w:r>
        <w:rPr>
          <w:rFonts w:ascii="Amiri" w:cs="Amiri" w:eastAsia="Amiri" w:hAnsi="Amiri"/>
          <w:sz w:val="26"/>
          <w:szCs w:val="26"/>
          <w:rtl/>
        </w:rPr>
        <w:t xml:space="preserve">دمج التصميم بمساعدة الحاسوب ونمذجة معلومات البناء (BIM) وأدوات التحليل والمحاكاة الإنشائية في العملية التعليمية.</w:t>
      </w:r>
    </w:p>
    <w:p>
      <w:pPr>
        <w:pStyle w:val="ListParagraph"/>
        <w:numPr>
          <w:ilvl w:val="0"/>
          <w:numId w:val="2"/>
        </w:numPr>
        <w:bidi/>
        <w:spacing w:after="40"/>
      </w:pPr>
      <w:r>
        <w:rPr>
          <w:rFonts w:ascii="Amiri" w:cs="Amiri" w:eastAsia="Amiri" w:hAnsi="Amiri"/>
          <w:sz w:val="26"/>
          <w:szCs w:val="26"/>
          <w:rtl/>
        </w:rPr>
        <w:t xml:space="preserve">توظيف تحليلات البيانات وتقنيات المسح الرقمي لتحسين أداء الطلبة.</w:t>
      </w:r>
    </w:p>
    <w:p>
      <w:pPr>
        <w:pStyle w:val="ListParagraph"/>
        <w:numPr>
          <w:ilvl w:val="0"/>
          <w:numId w:val="2"/>
        </w:numPr>
        <w:bidi/>
        <w:spacing w:after="40"/>
      </w:pPr>
      <w:r>
        <w:rPr>
          <w:rFonts w:ascii="Amiri" w:cs="Amiri" w:eastAsia="Amiri" w:hAnsi="Amiri"/>
          <w:sz w:val="26"/>
          <w:szCs w:val="26"/>
          <w:rtl/>
        </w:rPr>
        <w:t xml:space="preserve">توفير خيارات التعليم المدمج والإلكتروني لزيادة إتاحة التعليم.</w:t>
      </w:r>
    </w:p>
    <w:p>
      <w:pPr>
        <w:bidi/>
        <w:spacing w:after="40" w:before="120"/>
      </w:pPr>
      <w:r>
        <w:rPr>
          <w:rFonts w:ascii="Amiri" w:cs="Amiri" w:eastAsia="Amiri" w:hAnsi="Amiri"/>
          <w:b/>
          <w:bCs/>
          <w:color w:val="9A3318"/>
          <w:sz w:val="26"/>
          <w:szCs w:val="26"/>
          <w:rtl/>
        </w:rPr>
        <w:t xml:space="preserve">✅ 6. التعليم الأخضر والاستدامة والذكاء الاصطناعي</w:t>
      </w:r>
    </w:p>
    <w:p>
      <w:pPr>
        <w:pStyle w:val="ListParagraph"/>
        <w:numPr>
          <w:ilvl w:val="0"/>
          <w:numId w:val="2"/>
        </w:numPr>
        <w:bidi/>
        <w:spacing w:after="40"/>
      </w:pPr>
      <w:r>
        <w:rPr>
          <w:rFonts w:ascii="Amiri" w:cs="Amiri" w:eastAsia="Amiri" w:hAnsi="Amiri"/>
          <w:sz w:val="26"/>
          <w:szCs w:val="26"/>
          <w:rtl/>
        </w:rPr>
        <w:t xml:space="preserve">دمج المواد المستدامة والإنشاء الأخضر والتصميم منخفض الكربون في المناهج.</w:t>
      </w:r>
    </w:p>
    <w:p>
      <w:pPr>
        <w:pStyle w:val="ListParagraph"/>
        <w:numPr>
          <w:ilvl w:val="0"/>
          <w:numId w:val="2"/>
        </w:numPr>
        <w:bidi/>
        <w:spacing w:after="40"/>
      </w:pPr>
      <w:r>
        <w:rPr>
          <w:rFonts w:ascii="Amiri" w:cs="Amiri" w:eastAsia="Amiri" w:hAnsi="Amiri"/>
          <w:sz w:val="26"/>
          <w:szCs w:val="26"/>
          <w:rtl/>
        </w:rPr>
        <w:t xml:space="preserve">ترسيخ أدوات الذكاء الاصطناعي والتحليل المدفوع بالبيانات في المقررات والمشاريع الهندسية.</w:t>
      </w:r>
    </w:p>
    <w:p>
      <w:pPr>
        <w:pStyle w:val="ListParagraph"/>
        <w:numPr>
          <w:ilvl w:val="0"/>
          <w:numId w:val="2"/>
        </w:numPr>
        <w:bidi/>
        <w:spacing w:after="40"/>
      </w:pPr>
      <w:r>
        <w:rPr>
          <w:rFonts w:ascii="Amiri" w:cs="Amiri" w:eastAsia="Amiri" w:hAnsi="Amiri"/>
          <w:sz w:val="26"/>
          <w:szCs w:val="26"/>
          <w:rtl/>
        </w:rPr>
        <w:t xml:space="preserve">توجيه مشاريع التخرج نحو بنى تحتية مرنة ومستدامة للموصل والعراق.</w:t>
      </w:r>
    </w:p>
    <w:p>
      <w:pPr>
        <w:bidi/>
        <w:spacing w:after="60" w:before="160"/>
      </w:pPr>
      <w:r>
        <w:rPr>
          <w:rFonts w:ascii="Amiri" w:cs="Amiri" w:eastAsia="Amiri" w:hAnsi="Amiri"/>
          <w:b/>
          <w:bCs/>
          <w:color w:val="1F3864"/>
          <w:sz w:val="26"/>
          <w:szCs w:val="26"/>
          <w:rtl/>
        </w:rPr>
        <w:t xml:space="preserve">🎓 مخرجات التعلم للبرنامج: -</w:t>
      </w:r>
    </w:p>
    <w:p>
      <w:pPr>
        <w:bidi/>
        <w:spacing w:after="80"/>
      </w:pPr>
      <w:r>
        <w:rPr>
          <w:rFonts w:ascii="Amiri" w:cs="Amiri" w:eastAsia="Amiri" w:hAnsi="Amiri"/>
          <w:sz w:val="26"/>
          <w:szCs w:val="26"/>
          <w:rtl/>
        </w:rPr>
        <w:t xml:space="preserve">تحدد مخرجات التعلم لبرنامج الهندسة المدنية المعارف الهندسية والقدرة التصميمية والسلوك المهني المتوقع من كل خريج. وقد طُوّرت بما ينسجم مع مسار بولونيا والإطار الوطني العراقي للمؤهلات، وهي تستجيب مباشرةً لإعادة إعمار الموصل وللحاجة الوطنية العراقية إلى بنى تحتية آمنة ومرنة ومستدامة.</w:t>
      </w:r>
    </w:p>
    <w:p>
      <w:pPr>
        <w:bidi/>
        <w:spacing w:after="60"/>
      </w:pPr>
      <w:r>
        <w:rPr>
          <w:rFonts w:ascii="Amiri" w:cs="Amiri" w:eastAsia="Amiri" w:hAnsi="Amiri"/>
          <w:sz w:val="26"/>
          <w:szCs w:val="26"/>
          <w:rtl/>
        </w:rPr>
        <w:t xml:space="preserve">بعد إتمام البرنامج بنجاح، سيكون الخريج قادراً على:</w:t>
      </w:r>
    </w:p>
    <w:p>
      <w:pPr>
        <w:bidi/>
        <w:spacing w:after="40"/>
        <w:ind w:left="360"/>
      </w:pPr>
      <w:r>
        <w:rPr>
          <w:rFonts w:ascii="Amiri" w:cs="Amiri" w:eastAsia="Amiri" w:hAnsi="Amiri"/>
          <w:b/>
          <w:bCs/>
          <w:color w:val="9A3318"/>
          <w:sz w:val="26"/>
          <w:szCs w:val="26"/>
          <w:rtl/>
        </w:rPr>
        <w:t xml:space="preserve">PLO1: </w:t>
      </w:r>
      <w:r>
        <w:rPr>
          <w:rFonts w:ascii="Amiri" w:cs="Amiri" w:eastAsia="Amiri" w:hAnsi="Amiri"/>
          <w:sz w:val="26"/>
          <w:szCs w:val="26"/>
          <w:rtl/>
        </w:rPr>
        <w:t xml:space="preserve">تطبيق مبادئ الرياضيات والعلوم والهندسة في تحليل النظم الهندسية المدنية بما يشمل المنشآت والنقل والموارد المائية.</w:t>
      </w:r>
    </w:p>
    <w:p>
      <w:pPr>
        <w:bidi/>
        <w:spacing w:after="40"/>
        <w:ind w:left="360"/>
      </w:pPr>
      <w:r>
        <w:rPr>
          <w:rFonts w:ascii="Amiri" w:cs="Amiri" w:eastAsia="Amiri" w:hAnsi="Amiri"/>
          <w:b/>
          <w:bCs/>
          <w:color w:val="9A3318"/>
          <w:sz w:val="26"/>
          <w:szCs w:val="26"/>
          <w:rtl/>
        </w:rPr>
        <w:t xml:space="preserve">PLO2: </w:t>
      </w:r>
      <w:r>
        <w:rPr>
          <w:rFonts w:ascii="Amiri" w:cs="Amiri" w:eastAsia="Amiri" w:hAnsi="Amiri"/>
          <w:sz w:val="26"/>
          <w:szCs w:val="26"/>
          <w:rtl/>
        </w:rPr>
        <w:t xml:space="preserve">تصميم بنى تحتية آمنة واقتصادية ومستدامة وفقاً للمدونات والمعايير العراقية والدولية.</w:t>
      </w:r>
    </w:p>
    <w:p>
      <w:pPr>
        <w:bidi/>
        <w:spacing w:after="40"/>
        <w:ind w:left="360"/>
      </w:pPr>
      <w:r>
        <w:rPr>
          <w:rFonts w:ascii="Amiri" w:cs="Amiri" w:eastAsia="Amiri" w:hAnsi="Amiri"/>
          <w:b/>
          <w:bCs/>
          <w:color w:val="9A3318"/>
          <w:sz w:val="26"/>
          <w:szCs w:val="26"/>
          <w:rtl/>
        </w:rPr>
        <w:t xml:space="preserve">PLO3: </w:t>
      </w:r>
      <w:r>
        <w:rPr>
          <w:rFonts w:ascii="Amiri" w:cs="Amiri" w:eastAsia="Amiri" w:hAnsi="Amiri"/>
          <w:sz w:val="26"/>
          <w:szCs w:val="26"/>
          <w:rtl/>
        </w:rPr>
        <w:t xml:space="preserve">إدارة المشاريع الإنشائية — تخطيطاً وكلفةً وجودةً وسلامةً — دعماً لإعادة إعمار الموصل وتطوير البنى التحتية في العراق.</w:t>
      </w:r>
    </w:p>
    <w:p>
      <w:pPr>
        <w:bidi/>
        <w:spacing w:after="40"/>
        <w:ind w:left="360"/>
      </w:pPr>
      <w:r>
        <w:rPr>
          <w:rFonts w:ascii="Amiri" w:cs="Amiri" w:eastAsia="Amiri" w:hAnsi="Amiri"/>
          <w:b/>
          <w:bCs/>
          <w:color w:val="9A3318"/>
          <w:sz w:val="26"/>
          <w:szCs w:val="26"/>
          <w:rtl/>
        </w:rPr>
        <w:t xml:space="preserve">PLO4: </w:t>
      </w:r>
      <w:r>
        <w:rPr>
          <w:rFonts w:ascii="Amiri" w:cs="Amiri" w:eastAsia="Amiri" w:hAnsi="Amiri"/>
          <w:sz w:val="26"/>
          <w:szCs w:val="26"/>
          <w:rtl/>
        </w:rPr>
        <w:t xml:space="preserve">استخدام البرمجيات الهندسية الحديثة (CAD وBIM والتحليل الإنشائي) وإجراء التحريات الموقعية وفحوصات المواد.</w:t>
      </w:r>
    </w:p>
    <w:p>
      <w:pPr>
        <w:bidi/>
        <w:spacing w:after="40"/>
        <w:ind w:left="360"/>
      </w:pPr>
      <w:r>
        <w:rPr>
          <w:rFonts w:ascii="Amiri" w:cs="Amiri" w:eastAsia="Amiri" w:hAnsi="Amiri"/>
          <w:b/>
          <w:bCs/>
          <w:color w:val="9A3318"/>
          <w:sz w:val="26"/>
          <w:szCs w:val="26"/>
          <w:rtl/>
        </w:rPr>
        <w:t xml:space="preserve">PLO5: </w:t>
      </w:r>
      <w:r>
        <w:rPr>
          <w:rFonts w:ascii="Amiri" w:cs="Amiri" w:eastAsia="Amiri" w:hAnsi="Amiri"/>
          <w:sz w:val="26"/>
          <w:szCs w:val="26"/>
          <w:rtl/>
        </w:rPr>
        <w:t xml:space="preserve">إظهار الأخلاق المهنية والعمل الجماعي والتواصل الفعال والالتزام بالتعلم مدى الحياة في الممارسة الهندسية.</w:t>
      </w:r>
    </w:p>
    <w:p>
      <w:pPr>
        <w:bidi/>
        <w:spacing w:after="40"/>
        <w:ind w:left="360"/>
      </w:pPr>
      <w:r>
        <w:rPr>
          <w:rFonts w:ascii="Amiri" w:cs="Amiri" w:eastAsia="Amiri" w:hAnsi="Amiri"/>
          <w:b/>
          <w:bCs/>
          <w:color w:val="9A3318"/>
          <w:sz w:val="26"/>
          <w:szCs w:val="26"/>
          <w:rtl/>
        </w:rPr>
        <w:t xml:space="preserve">PLO6: </w:t>
      </w:r>
      <w:r>
        <w:rPr>
          <w:rFonts w:ascii="Amiri" w:cs="Amiri" w:eastAsia="Amiri" w:hAnsi="Amiri"/>
          <w:sz w:val="26"/>
          <w:szCs w:val="26"/>
          <w:rtl/>
        </w:rPr>
        <w:t xml:space="preserve">تطبيق الذكاء الاصطناعي والأساليب المدفوعة بالبيانات في التحليل الإنشائي والنقل وإدارة الإنشاءات.</w:t>
      </w:r>
    </w:p>
    <w:p>
      <w:pPr>
        <w:bidi/>
        <w:spacing w:after="40"/>
        <w:ind w:left="360"/>
      </w:pPr>
      <w:r>
        <w:rPr>
          <w:rFonts w:ascii="Amiri" w:cs="Amiri" w:eastAsia="Amiri" w:hAnsi="Amiri"/>
          <w:b/>
          <w:bCs/>
          <w:color w:val="9A3318"/>
          <w:sz w:val="26"/>
          <w:szCs w:val="26"/>
          <w:rtl/>
        </w:rPr>
        <w:t xml:space="preserve">PLO7: </w:t>
      </w:r>
      <w:r>
        <w:rPr>
          <w:rFonts w:ascii="Amiri" w:cs="Amiri" w:eastAsia="Amiri" w:hAnsi="Amiri"/>
          <w:sz w:val="26"/>
          <w:szCs w:val="26"/>
          <w:rtl/>
        </w:rPr>
        <w:t xml:space="preserve">تصميم بنى تحتية مستدامة باستخدام المواد الخضراء والتصميم الحساس للمياه والإنشاء منخفض الكربون.</w:t>
      </w:r>
    </w:p>
    <w:p>
      <w:pPr>
        <w:bidi/>
        <w:spacing w:after="40"/>
        <w:ind w:left="360"/>
      </w:pPr>
      <w:r>
        <w:rPr>
          <w:rFonts w:ascii="Amiri" w:cs="Amiri" w:eastAsia="Amiri" w:hAnsi="Amiri"/>
          <w:b/>
          <w:bCs/>
          <w:color w:val="9A3318"/>
          <w:sz w:val="26"/>
          <w:szCs w:val="26"/>
          <w:rtl/>
        </w:rPr>
        <w:t xml:space="preserve">PLO8: </w:t>
      </w:r>
      <w:r>
        <w:rPr>
          <w:rFonts w:ascii="Amiri" w:cs="Amiri" w:eastAsia="Amiri" w:hAnsi="Amiri"/>
          <w:sz w:val="26"/>
          <w:szCs w:val="26"/>
          <w:rtl/>
        </w:rPr>
        <w:t xml:space="preserve">تحليل بيانات البنى التحتية والبيئة لدعم قرارات هندسية مرنة وكفوءة.</w:t>
      </w:r>
    </w:p>
    <w:p>
      <w:pPr>
        <w:bidi/>
        <w:spacing w:after="40"/>
        <w:ind w:left="360"/>
      </w:pPr>
      <w:r>
        <w:rPr>
          <w:rFonts w:ascii="Amiri" w:cs="Amiri" w:eastAsia="Amiri" w:hAnsi="Amiri"/>
          <w:b/>
          <w:bCs/>
          <w:color w:val="9A3318"/>
          <w:sz w:val="26"/>
          <w:szCs w:val="26"/>
          <w:rtl/>
        </w:rPr>
        <w:t xml:space="preserve">PLO9: </w:t>
      </w:r>
      <w:r>
        <w:rPr>
          <w:rFonts w:ascii="Amiri" w:cs="Amiri" w:eastAsia="Amiri" w:hAnsi="Amiri"/>
          <w:sz w:val="26"/>
          <w:szCs w:val="26"/>
          <w:rtl/>
        </w:rPr>
        <w:t xml:space="preserve">تطوير حلول هندسية مبتكرة للتكيف المناخي وإعادة الإعمار المستدام في العراق.</w:t>
      </w:r>
    </w:p>
    <w:p>
      <w:pPr>
        <w:bidi/>
        <w:spacing w:after="40"/>
        <w:ind w:left="360"/>
      </w:pPr>
      <w:r>
        <w:rPr>
          <w:rFonts w:ascii="Amiri" w:cs="Amiri" w:eastAsia="Amiri" w:hAnsi="Amiri"/>
          <w:b/>
          <w:bCs/>
          <w:color w:val="9A3318"/>
          <w:sz w:val="26"/>
          <w:szCs w:val="26"/>
          <w:rtl/>
        </w:rPr>
        <w:t xml:space="preserve">PLO10: </w:t>
      </w:r>
      <w:r>
        <w:rPr>
          <w:rFonts w:ascii="Amiri" w:cs="Amiri" w:eastAsia="Amiri" w:hAnsi="Amiri"/>
          <w:sz w:val="26"/>
          <w:szCs w:val="26"/>
          <w:rtl/>
        </w:rPr>
        <w:t xml:space="preserve">تعزيز ثقافة الإنشاء الأخضر والإسهام في أهداف التنمية المستدامة من خلال الممارسة الهندسية.</w:t>
      </w:r>
    </w:p>
    <w:p>
      <w:pPr>
        <w:pStyle w:val="Heading1"/>
        <w:pageBreakBefore/>
        <w:bidi/>
      </w:pPr>
      <w:r>
        <w:rPr>
          <w:rFonts w:ascii="Amiri" w:cs="Amiri" w:eastAsia="Amiri" w:hAnsi="Amiri"/>
          <w:rtl/>
        </w:rPr>
        <w:t xml:space="preserve">7. كلية القانون (CLAW)</w:t>
      </w:r>
    </w:p>
    <w:p>
      <w:pPr>
        <w:pStyle w:val="Heading2"/>
        <w:bidi/>
        <w:spacing w:before="240"/>
      </w:pPr>
      <w:r>
        <w:rPr>
          <w:rFonts w:ascii="Amiri" w:cs="Amiri" w:eastAsia="Amiri" w:hAnsi="Amiri"/>
          <w:rtl/>
        </w:rPr>
        <w:t xml:space="preserve">برنامج القانون (CLAW)</w:t>
      </w:r>
    </w:p>
    <w:p>
      <w:pPr>
        <w:bidi/>
        <w:spacing w:after="60" w:before="160"/>
      </w:pPr>
      <w:r>
        <w:rPr>
          <w:rFonts w:ascii="Amiri" w:cs="Amiri" w:eastAsia="Amiri" w:hAnsi="Amiri"/>
          <w:b/>
          <w:bCs/>
          <w:color w:val="1F3864"/>
          <w:sz w:val="26"/>
          <w:szCs w:val="26"/>
          <w:rtl/>
        </w:rPr>
        <w:t xml:space="preserve">📋 مواصفات البرنامج: -</w:t>
      </w:r>
    </w:p>
    <w:p>
      <w:pPr>
        <w:bidi/>
        <w:spacing w:after="100"/>
      </w:pPr>
      <w:r>
        <w:rPr>
          <w:rFonts w:ascii="Amiri" w:cs="Amiri" w:eastAsia="Amiri" w:hAnsi="Amiri"/>
          <w:sz w:val="26"/>
          <w:szCs w:val="26"/>
          <w:rtl/>
        </w:rPr>
        <w:t xml:space="preserve">يعرض هذا القسم المواصفات الرسمية لبرنامج القانون كما تقدمه جامعة الحدباء بإشراف وزارة التعليم العالي والبحث العلمي. يمنح البرنامج شهادة بكالوريوس في القانون بعد أربع سنوات دراسية من الدراسة بدوام كامل، ويُقدَّم وفق النظام الدراسي العراقي وإطار الوحدات الدراسية المعتمد فيه، طبقاً لضوابط وزارة التعليم العالي والبحث العلمي. ويلخص الجدول أدناه الحقائق الأساسية التي تحدد هوية البرنامج وهيكله وسياقه التنظيمي، ويشكّل المرجع المعتمد في تصميم المناهج وضمان الجودة ومراجعات الاعتماد.</w:t>
      </w:r>
    </w:p>
    <w:tbl>
      <w:tblPr>
        <w:bidiVisual/>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shd w:fill="EEF1F7" w:val="clear"/>
          </w:tcPr>
          <w:p>
            <w:pPr>
              <w:bidi/>
              <w:spacing w:after="40" w:before="40"/>
            </w:pPr>
            <w:r>
              <w:rPr>
                <w:rFonts w:ascii="Amiri" w:cs="Amiri" w:eastAsia="Amiri" w:hAnsi="Amiri"/>
                <w:b/>
                <w:bCs/>
                <w:sz w:val="24"/>
                <w:szCs w:val="24"/>
                <w:rtl/>
              </w:rPr>
              <w:t xml:space="preserve">المؤسسة المانحة</w:t>
            </w:r>
          </w:p>
        </w:tc>
        <w:tc>
          <w:tcPr>
            <w:tcW w:type="dxa" w:w="6126"/>
          </w:tcPr>
          <w:p>
            <w:pPr>
              <w:bidi/>
              <w:spacing w:after="40" w:before="40"/>
            </w:pPr>
            <w:r>
              <w:rPr>
                <w:rFonts w:ascii="Amiri" w:cs="Amiri" w:eastAsia="Amiri" w:hAnsi="Amiri"/>
                <w:sz w:val="24"/>
                <w:szCs w:val="24"/>
                <w:rtl/>
              </w:rPr>
              <w:t xml:space="preserve">جامعة الحدباء – الموصل، العراق</w:t>
            </w:r>
          </w:p>
        </w:tc>
      </w:tr>
      <w:tr>
        <w:tc>
          <w:tcPr>
            <w:tcW w:type="dxa" w:w="2900"/>
            <w:shd w:fill="EEF1F7" w:val="clear"/>
          </w:tcPr>
          <w:p>
            <w:pPr>
              <w:bidi/>
              <w:spacing w:after="40" w:before="40"/>
            </w:pPr>
            <w:r>
              <w:rPr>
                <w:rFonts w:ascii="Amiri" w:cs="Amiri" w:eastAsia="Amiri" w:hAnsi="Amiri"/>
                <w:b/>
                <w:bCs/>
                <w:sz w:val="24"/>
                <w:szCs w:val="24"/>
                <w:rtl/>
              </w:rPr>
              <w:t xml:space="preserve">الكلية</w:t>
            </w:r>
          </w:p>
        </w:tc>
        <w:tc>
          <w:tcPr>
            <w:tcW w:type="dxa" w:w="6126"/>
          </w:tcPr>
          <w:p>
            <w:pPr>
              <w:bidi/>
              <w:spacing w:after="40" w:before="40"/>
            </w:pPr>
            <w:r>
              <w:rPr>
                <w:rFonts w:ascii="Amiri" w:cs="Amiri" w:eastAsia="Amiri" w:hAnsi="Amiri"/>
                <w:sz w:val="24"/>
                <w:szCs w:val="24"/>
                <w:rtl/>
              </w:rPr>
              <w:t xml:space="preserve">كلية القانون</w:t>
            </w:r>
          </w:p>
        </w:tc>
      </w:tr>
      <w:tr>
        <w:tc>
          <w:tcPr>
            <w:tcW w:type="dxa" w:w="2900"/>
            <w:shd w:fill="EEF1F7" w:val="clear"/>
          </w:tcPr>
          <w:p>
            <w:pPr>
              <w:bidi/>
              <w:spacing w:after="40" w:before="40"/>
            </w:pPr>
            <w:r>
              <w:rPr>
                <w:rFonts w:ascii="Amiri" w:cs="Amiri" w:eastAsia="Amiri" w:hAnsi="Amiri"/>
                <w:b/>
                <w:bCs/>
                <w:sz w:val="24"/>
                <w:szCs w:val="24"/>
                <w:rtl/>
              </w:rPr>
              <w:t xml:space="preserve">اسم البرنامج</w:t>
            </w:r>
          </w:p>
        </w:tc>
        <w:tc>
          <w:tcPr>
            <w:tcW w:type="dxa" w:w="6126"/>
          </w:tcPr>
          <w:p>
            <w:pPr>
              <w:bidi/>
              <w:spacing w:after="40" w:before="40"/>
            </w:pPr>
            <w:r>
              <w:rPr>
                <w:rFonts w:ascii="Amiri" w:cs="Amiri" w:eastAsia="Amiri" w:hAnsi="Amiri"/>
                <w:sz w:val="24"/>
                <w:szCs w:val="24"/>
                <w:rtl/>
              </w:rPr>
              <w:t xml:space="preserve">القانون</w:t>
            </w:r>
          </w:p>
        </w:tc>
      </w:tr>
      <w:tr>
        <w:tc>
          <w:tcPr>
            <w:tcW w:type="dxa" w:w="2900"/>
            <w:shd w:fill="EEF1F7" w:val="clear"/>
          </w:tcPr>
          <w:p>
            <w:pPr>
              <w:bidi/>
              <w:spacing w:after="40" w:before="40"/>
            </w:pPr>
            <w:r>
              <w:rPr>
                <w:rFonts w:ascii="Amiri" w:cs="Amiri" w:eastAsia="Amiri" w:hAnsi="Amiri"/>
                <w:b/>
                <w:bCs/>
                <w:sz w:val="24"/>
                <w:szCs w:val="24"/>
                <w:rtl/>
              </w:rPr>
              <w:t xml:space="preserve">اختصار البرنامج</w:t>
            </w:r>
          </w:p>
        </w:tc>
        <w:tc>
          <w:tcPr>
            <w:tcW w:type="dxa" w:w="6126"/>
          </w:tcPr>
          <w:p>
            <w:pPr>
              <w:bidi/>
              <w:spacing w:after="40" w:before="40"/>
            </w:pPr>
            <w:r>
              <w:rPr>
                <w:rFonts w:ascii="Amiri" w:cs="Amiri" w:eastAsia="Amiri" w:hAnsi="Amiri"/>
                <w:sz w:val="24"/>
                <w:szCs w:val="24"/>
                <w:rtl/>
              </w:rPr>
              <w:t xml:space="preserve">CLAW</w:t>
            </w:r>
          </w:p>
        </w:tc>
      </w:tr>
      <w:tr>
        <w:tc>
          <w:tcPr>
            <w:tcW w:type="dxa" w:w="2900"/>
            <w:shd w:fill="EEF1F7" w:val="clear"/>
          </w:tcPr>
          <w:p>
            <w:pPr>
              <w:bidi/>
              <w:spacing w:after="40" w:before="40"/>
            </w:pPr>
            <w:r>
              <w:rPr>
                <w:rFonts w:ascii="Amiri" w:cs="Amiri" w:eastAsia="Amiri" w:hAnsi="Amiri"/>
                <w:b/>
                <w:bCs/>
                <w:sz w:val="24"/>
                <w:szCs w:val="24"/>
                <w:rtl/>
              </w:rPr>
              <w:t xml:space="preserve">رمز البرنامج</w:t>
            </w:r>
          </w:p>
        </w:tc>
        <w:tc>
          <w:tcPr>
            <w:tcW w:type="dxa" w:w="6126"/>
          </w:tcPr>
          <w:p>
            <w:pPr>
              <w:bidi/>
              <w:spacing w:after="40" w:before="40"/>
            </w:pPr>
            <w:r>
              <w:rPr>
                <w:rFonts w:ascii="Amiri" w:cs="Amiri" w:eastAsia="Amiri" w:hAnsi="Amiri"/>
                <w:sz w:val="24"/>
                <w:szCs w:val="24"/>
                <w:rtl/>
              </w:rPr>
              <w:t xml:space="preserve">AHU12100</w:t>
            </w:r>
          </w:p>
        </w:tc>
      </w:tr>
      <w:tr>
        <w:tc>
          <w:tcPr>
            <w:tcW w:type="dxa" w:w="2900"/>
            <w:shd w:fill="EEF1F7" w:val="clear"/>
          </w:tcPr>
          <w:p>
            <w:pPr>
              <w:bidi/>
              <w:spacing w:after="40" w:before="40"/>
            </w:pPr>
            <w:r>
              <w:rPr>
                <w:rFonts w:ascii="Amiri" w:cs="Amiri" w:eastAsia="Amiri" w:hAnsi="Amiri"/>
                <w:b/>
                <w:bCs/>
                <w:sz w:val="24"/>
                <w:szCs w:val="24"/>
                <w:rtl/>
              </w:rPr>
              <w:t xml:space="preserve">الشهادة الممنوحة</w:t>
            </w:r>
          </w:p>
        </w:tc>
        <w:tc>
          <w:tcPr>
            <w:tcW w:type="dxa" w:w="6126"/>
          </w:tcPr>
          <w:p>
            <w:pPr>
              <w:bidi/>
              <w:spacing w:after="40" w:before="40"/>
            </w:pPr>
            <w:r>
              <w:rPr>
                <w:rFonts w:ascii="Amiri" w:cs="Amiri" w:eastAsia="Amiri" w:hAnsi="Amiri"/>
                <w:sz w:val="24"/>
                <w:szCs w:val="24"/>
                <w:rtl/>
              </w:rPr>
              <w:t xml:space="preserve">بكالوريوس في القانون</w:t>
            </w:r>
          </w:p>
        </w:tc>
      </w:tr>
      <w:tr>
        <w:tc>
          <w:tcPr>
            <w:tcW w:type="dxa" w:w="2900"/>
            <w:shd w:fill="EEF1F7" w:val="clear"/>
          </w:tcPr>
          <w:p>
            <w:pPr>
              <w:bidi/>
              <w:spacing w:after="40" w:before="40"/>
            </w:pPr>
            <w:r>
              <w:rPr>
                <w:rFonts w:ascii="Amiri" w:cs="Amiri" w:eastAsia="Amiri" w:hAnsi="Amiri"/>
                <w:b/>
                <w:bCs/>
                <w:sz w:val="24"/>
                <w:szCs w:val="24"/>
                <w:rtl/>
              </w:rPr>
              <w:t xml:space="preserve">مدة الدراسة</w:t>
            </w:r>
          </w:p>
        </w:tc>
        <w:tc>
          <w:tcPr>
            <w:tcW w:type="dxa" w:w="6126"/>
          </w:tcPr>
          <w:p>
            <w:pPr>
              <w:bidi/>
              <w:spacing w:after="40" w:before="40"/>
            </w:pPr>
            <w:r>
              <w:rPr>
                <w:rFonts w:ascii="Amiri" w:cs="Amiri" w:eastAsia="Amiri" w:hAnsi="Amiri"/>
                <w:sz w:val="24"/>
                <w:szCs w:val="24"/>
                <w:rtl/>
              </w:rPr>
              <w:t xml:space="preserve">4 سنوات دراسية (8 فصول دراسية)، دوام كامل، حضوري</w:t>
            </w:r>
          </w:p>
        </w:tc>
      </w:tr>
      <w:tr>
        <w:tc>
          <w:tcPr>
            <w:tcW w:type="dxa" w:w="2900"/>
            <w:shd w:fill="EEF1F7" w:val="clear"/>
          </w:tcPr>
          <w:p>
            <w:pPr>
              <w:bidi/>
              <w:spacing w:after="40" w:before="40"/>
            </w:pPr>
            <w:r>
              <w:rPr>
                <w:rFonts w:ascii="Amiri" w:cs="Amiri" w:eastAsia="Amiri" w:hAnsi="Amiri"/>
                <w:b/>
                <w:bCs/>
                <w:sz w:val="24"/>
                <w:szCs w:val="24"/>
                <w:rtl/>
              </w:rPr>
              <w:t xml:space="preserve">النظام الدراسي</w:t>
            </w:r>
          </w:p>
        </w:tc>
        <w:tc>
          <w:tcPr>
            <w:tcW w:type="dxa" w:w="6126"/>
          </w:tcPr>
          <w:p>
            <w:pPr>
              <w:bidi/>
              <w:spacing w:after="40" w:before="40"/>
            </w:pPr>
            <w:r>
              <w:rPr>
                <w:rFonts w:ascii="Amiri" w:cs="Amiri" w:eastAsia="Amiri" w:hAnsi="Amiri"/>
                <w:sz w:val="24"/>
                <w:szCs w:val="24"/>
                <w:rtl/>
              </w:rPr>
              <w:t xml:space="preserve">النظام الدراسي العراقي (وزارة التعليم العالي والبحث العلمي)</w:t>
            </w:r>
          </w:p>
        </w:tc>
      </w:tr>
      <w:tr>
        <w:tc>
          <w:tcPr>
            <w:tcW w:type="dxa" w:w="2900"/>
            <w:shd w:fill="EEF1F7" w:val="clear"/>
          </w:tcPr>
          <w:p>
            <w:pPr>
              <w:bidi/>
              <w:spacing w:after="40" w:before="40"/>
            </w:pPr>
            <w:r>
              <w:rPr>
                <w:rFonts w:ascii="Amiri" w:cs="Amiri" w:eastAsia="Amiri" w:hAnsi="Amiri"/>
                <w:b/>
                <w:bCs/>
                <w:sz w:val="24"/>
                <w:szCs w:val="24"/>
                <w:rtl/>
              </w:rPr>
              <w:t xml:space="preserve">الإطار الائتماني</w:t>
            </w:r>
          </w:p>
        </w:tc>
        <w:tc>
          <w:tcPr>
            <w:tcW w:type="dxa" w:w="6126"/>
          </w:tcPr>
          <w:p>
            <w:pPr>
              <w:bidi/>
              <w:spacing w:after="40" w:before="40"/>
            </w:pPr>
            <w:r>
              <w:rPr>
                <w:rFonts w:ascii="Amiri" w:cs="Amiri" w:eastAsia="Amiri" w:hAnsi="Amiri"/>
                <w:sz w:val="24"/>
                <w:szCs w:val="24"/>
                <w:rtl/>
              </w:rPr>
              <w:t xml:space="preserve">نظام الوحدات الدراسية العراقي وفق ضوابط وزارة التعليم العالي والبحث العلمي</w:t>
            </w:r>
          </w:p>
        </w:tc>
      </w:tr>
      <w:tr>
        <w:tc>
          <w:tcPr>
            <w:tcW w:type="dxa" w:w="2900"/>
            <w:shd w:fill="EEF1F7" w:val="clear"/>
          </w:tcPr>
          <w:p>
            <w:pPr>
              <w:bidi/>
              <w:spacing w:after="40" w:before="40"/>
            </w:pPr>
            <w:r>
              <w:rPr>
                <w:rFonts w:ascii="Amiri" w:cs="Amiri" w:eastAsia="Amiri" w:hAnsi="Amiri"/>
                <w:b/>
                <w:bCs/>
                <w:sz w:val="24"/>
                <w:szCs w:val="24"/>
                <w:rtl/>
              </w:rPr>
              <w:t xml:space="preserve">لغة التدريس</w:t>
            </w:r>
          </w:p>
        </w:tc>
        <w:tc>
          <w:tcPr>
            <w:tcW w:type="dxa" w:w="6126"/>
          </w:tcPr>
          <w:p>
            <w:pPr>
              <w:bidi/>
              <w:spacing w:after="40" w:before="40"/>
            </w:pPr>
            <w:r>
              <w:rPr>
                <w:rFonts w:ascii="Amiri" w:cs="Amiri" w:eastAsia="Amiri" w:hAnsi="Amiri"/>
                <w:sz w:val="24"/>
                <w:szCs w:val="24"/>
                <w:rtl/>
              </w:rPr>
              <w:t xml:space="preserve">العربية</w:t>
            </w:r>
          </w:p>
        </w:tc>
      </w:tr>
      <w:tr>
        <w:tc>
          <w:tcPr>
            <w:tcW w:type="dxa" w:w="2900"/>
            <w:shd w:fill="EEF1F7" w:val="clear"/>
          </w:tcPr>
          <w:p>
            <w:pPr>
              <w:bidi/>
              <w:spacing w:after="40" w:before="40"/>
            </w:pPr>
            <w:r>
              <w:rPr>
                <w:rFonts w:ascii="Amiri" w:cs="Amiri" w:eastAsia="Amiri" w:hAnsi="Amiri"/>
                <w:b/>
                <w:bCs/>
                <w:sz w:val="24"/>
                <w:szCs w:val="24"/>
                <w:rtl/>
              </w:rPr>
              <w:t xml:space="preserve">الجهة التنظيمية</w:t>
            </w:r>
          </w:p>
        </w:tc>
        <w:tc>
          <w:tcPr>
            <w:tcW w:type="dxa" w:w="6126"/>
          </w:tcPr>
          <w:p>
            <w:pPr>
              <w:bidi/>
              <w:spacing w:after="40" w:before="40"/>
            </w:pPr>
            <w:r>
              <w:rPr>
                <w:rFonts w:ascii="Amiri" w:cs="Amiri" w:eastAsia="Amiri" w:hAnsi="Amiri"/>
                <w:sz w:val="24"/>
                <w:szCs w:val="24"/>
                <w:rtl/>
              </w:rPr>
              <w:t xml:space="preserve">وزارة التعليم العالي والبحث العلمي – العراق</w:t>
            </w:r>
          </w:p>
        </w:tc>
      </w:tr>
    </w:tbl>
    <w:p>
      <w:pPr>
        <w:bidi/>
        <w:spacing w:after="120"/>
      </w:pPr>
    </w:p>
    <w:p>
      <w:pPr>
        <w:bidi/>
        <w:spacing w:after="60" w:before="160"/>
      </w:pPr>
      <w:r>
        <w:rPr>
          <w:rFonts w:ascii="Amiri" w:cs="Amiri" w:eastAsia="Amiri" w:hAnsi="Amiri"/>
          <w:b/>
          <w:bCs/>
          <w:color w:val="1F3864"/>
          <w:sz w:val="26"/>
          <w:szCs w:val="26"/>
          <w:rtl/>
        </w:rPr>
        <w:t xml:space="preserve">🌍 رؤيتنا: -</w:t>
      </w:r>
    </w:p>
    <w:p>
      <w:pPr>
        <w:bidi/>
        <w:spacing w:after="160"/>
      </w:pPr>
      <w:r>
        <w:rPr>
          <w:rFonts w:ascii="Amiri" w:cs="Amiri" w:eastAsia="Amiri" w:hAnsi="Amiri"/>
          <w:sz w:val="26"/>
          <w:szCs w:val="26"/>
          <w:rtl/>
        </w:rPr>
        <w:t xml:space="preserve">أن تكون مؤسسة رائدة في التعليم القانوني والبحث العلمي، معروفة بإعداد كوادر قانونية عالية المهارة تتحلى بالأخلاق المهنية والابتكار، وملتزمة بتعزيز العدالة وحقوق الإنسان وسيادة القانون محلياً وعالمياً.</w:t>
      </w:r>
    </w:p>
    <w:p>
      <w:pPr>
        <w:bidi/>
        <w:spacing w:after="60" w:before="160"/>
      </w:pPr>
      <w:r>
        <w:rPr>
          <w:rFonts w:ascii="Amiri" w:cs="Amiri" w:eastAsia="Amiri" w:hAnsi="Amiri"/>
          <w:b/>
          <w:bCs/>
          <w:color w:val="1F3864"/>
          <w:sz w:val="26"/>
          <w:szCs w:val="26"/>
          <w:rtl/>
        </w:rPr>
        <w:t xml:space="preserve">🎯 رسالتنا: -</w:t>
      </w:r>
    </w:p>
    <w:p>
      <w:pPr>
        <w:bidi/>
        <w:spacing w:after="60"/>
      </w:pPr>
      <w:r>
        <w:rPr>
          <w:rFonts w:ascii="Amiri" w:cs="Amiri" w:eastAsia="Amiri" w:hAnsi="Amiri"/>
          <w:sz w:val="26"/>
          <w:szCs w:val="26"/>
          <w:rtl/>
        </w:rPr>
        <w:t xml:space="preserve">تكرّس كلية القانون في جامعة الحدباء جهودها من أجل:</w:t>
      </w:r>
    </w:p>
    <w:p>
      <w:pPr>
        <w:pStyle w:val="ListParagraph"/>
        <w:numPr>
          <w:ilvl w:val="0"/>
          <w:numId w:val="2"/>
        </w:numPr>
        <w:bidi/>
        <w:spacing w:after="40"/>
      </w:pPr>
      <w:r>
        <w:rPr>
          <w:rFonts w:ascii="Amiri" w:cs="Amiri" w:eastAsia="Amiri" w:hAnsi="Amiri"/>
          <w:sz w:val="26"/>
          <w:szCs w:val="26"/>
          <w:rtl/>
        </w:rPr>
        <w:t xml:space="preserve">تقديم تعليم قانوني عالي الجودة يدمج النظرية بالتطبيق العملي.</w:t>
      </w:r>
    </w:p>
    <w:p>
      <w:pPr>
        <w:pStyle w:val="ListParagraph"/>
        <w:numPr>
          <w:ilvl w:val="0"/>
          <w:numId w:val="2"/>
        </w:numPr>
        <w:bidi/>
        <w:spacing w:after="40"/>
      </w:pPr>
      <w:r>
        <w:rPr>
          <w:rFonts w:ascii="Amiri" w:cs="Amiri" w:eastAsia="Amiri" w:hAnsi="Amiri"/>
          <w:sz w:val="26"/>
          <w:szCs w:val="26"/>
          <w:rtl/>
        </w:rPr>
        <w:t xml:space="preserve">تعزيز العدالة وحقوق الإنسان من خلال التدريب الأكاديمي الرصين وخدمة المجتمع.</w:t>
      </w:r>
    </w:p>
    <w:p>
      <w:pPr>
        <w:pStyle w:val="ListParagraph"/>
        <w:numPr>
          <w:ilvl w:val="0"/>
          <w:numId w:val="2"/>
        </w:numPr>
        <w:bidi/>
        <w:spacing w:after="40"/>
      </w:pPr>
      <w:r>
        <w:rPr>
          <w:rFonts w:ascii="Amiri" w:cs="Amiri" w:eastAsia="Amiri" w:hAnsi="Amiri"/>
          <w:sz w:val="26"/>
          <w:szCs w:val="26"/>
          <w:rtl/>
        </w:rPr>
        <w:t xml:space="preserve">تزويد الطلبة بمهارات التفكير النقدي والمرافعة وحل المشكلات الأساسية للممارسة القانونية.</w:t>
      </w:r>
    </w:p>
    <w:p>
      <w:pPr>
        <w:pStyle w:val="ListParagraph"/>
        <w:numPr>
          <w:ilvl w:val="0"/>
          <w:numId w:val="2"/>
        </w:numPr>
        <w:bidi/>
        <w:spacing w:after="40"/>
      </w:pPr>
      <w:r>
        <w:rPr>
          <w:rFonts w:ascii="Amiri" w:cs="Amiri" w:eastAsia="Amiri" w:hAnsi="Amiri"/>
          <w:sz w:val="26"/>
          <w:szCs w:val="26"/>
          <w:rtl/>
        </w:rPr>
        <w:t xml:space="preserve">تطوير البحث القانوني بما يسهم في الإصلاحات التشريعية ويعالج التحديات القانونية المعاصرة.</w:t>
      </w:r>
    </w:p>
    <w:p>
      <w:pPr>
        <w:pStyle w:val="ListParagraph"/>
        <w:numPr>
          <w:ilvl w:val="0"/>
          <w:numId w:val="2"/>
        </w:numPr>
        <w:bidi/>
        <w:spacing w:after="40"/>
      </w:pPr>
      <w:r>
        <w:rPr>
          <w:rFonts w:ascii="Amiri" w:cs="Amiri" w:eastAsia="Amiri" w:hAnsi="Amiri"/>
          <w:sz w:val="26"/>
          <w:szCs w:val="26"/>
          <w:rtl/>
        </w:rPr>
        <w:t xml:space="preserve">تعزيز الشراكات المجتمعية لنشر الثقافة القانونية وتيسير الوصول إلى العدالة.</w:t>
      </w:r>
    </w:p>
    <w:p>
      <w:pPr>
        <w:bidi/>
        <w:spacing w:after="60" w:before="160"/>
      </w:pPr>
      <w:r>
        <w:rPr>
          <w:rFonts w:ascii="Amiri" w:cs="Amiri" w:eastAsia="Amiri" w:hAnsi="Amiri"/>
          <w:b/>
          <w:bCs/>
          <w:color w:val="1F3864"/>
          <w:sz w:val="26"/>
          <w:szCs w:val="26"/>
          <w:rtl/>
        </w:rPr>
        <w:t xml:space="preserve">🚀 الأهداف الاستراتيجية: -</w:t>
      </w:r>
    </w:p>
    <w:p>
      <w:pPr>
        <w:bidi/>
        <w:spacing w:after="40" w:before="120"/>
      </w:pPr>
      <w:r>
        <w:rPr>
          <w:rFonts w:ascii="Amiri" w:cs="Amiri" w:eastAsia="Amiri" w:hAnsi="Amiri"/>
          <w:b/>
          <w:bCs/>
          <w:color w:val="9A3318"/>
          <w:sz w:val="26"/>
          <w:szCs w:val="26"/>
          <w:rtl/>
        </w:rPr>
        <w:t xml:space="preserve">✅ 1. التميز الأكاديمي وتطوير المناهج</w:t>
      </w:r>
    </w:p>
    <w:p>
      <w:pPr>
        <w:pStyle w:val="ListParagraph"/>
        <w:numPr>
          <w:ilvl w:val="0"/>
          <w:numId w:val="2"/>
        </w:numPr>
        <w:bidi/>
        <w:spacing w:after="40"/>
      </w:pPr>
      <w:r>
        <w:rPr>
          <w:rFonts w:ascii="Amiri" w:cs="Amiri" w:eastAsia="Amiri" w:hAnsi="Amiri"/>
          <w:sz w:val="26"/>
          <w:szCs w:val="26"/>
          <w:rtl/>
        </w:rPr>
        <w:t xml:space="preserve">تقديم مناهج حديثة ذات صلة بسوق العمل تعكس الاتجاهات والإصلاحات القانونية.</w:t>
      </w:r>
    </w:p>
    <w:p>
      <w:pPr>
        <w:pStyle w:val="ListParagraph"/>
        <w:numPr>
          <w:ilvl w:val="0"/>
          <w:numId w:val="2"/>
        </w:numPr>
        <w:bidi/>
        <w:spacing w:after="40"/>
      </w:pPr>
      <w:r>
        <w:rPr>
          <w:rFonts w:ascii="Amiri" w:cs="Amiri" w:eastAsia="Amiri" w:hAnsi="Amiri"/>
          <w:sz w:val="26"/>
          <w:szCs w:val="26"/>
          <w:rtl/>
        </w:rPr>
        <w:t xml:space="preserve">دمج المعايير القانونية الدولية في البرامج الأكاديمية.</w:t>
      </w:r>
    </w:p>
    <w:p>
      <w:pPr>
        <w:pStyle w:val="ListParagraph"/>
        <w:numPr>
          <w:ilvl w:val="0"/>
          <w:numId w:val="2"/>
        </w:numPr>
        <w:bidi/>
        <w:spacing w:after="40"/>
      </w:pPr>
      <w:r>
        <w:rPr>
          <w:rFonts w:ascii="Amiri" w:cs="Amiri" w:eastAsia="Amiri" w:hAnsi="Amiri"/>
          <w:sz w:val="26"/>
          <w:szCs w:val="26"/>
          <w:rtl/>
        </w:rPr>
        <w:t xml:space="preserve">تنمية مهارات الاستدلال القانوني والمرافعة والتحليل من خلال التعلم التجريبي.</w:t>
      </w:r>
    </w:p>
    <w:p>
      <w:pPr>
        <w:bidi/>
        <w:spacing w:after="40" w:before="120"/>
      </w:pPr>
      <w:r>
        <w:rPr>
          <w:rFonts w:ascii="Amiri" w:cs="Amiri" w:eastAsia="Amiri" w:hAnsi="Amiri"/>
          <w:b/>
          <w:bCs/>
          <w:color w:val="9A3318"/>
          <w:sz w:val="26"/>
          <w:szCs w:val="26"/>
          <w:rtl/>
        </w:rPr>
        <w:t xml:space="preserve">✅ 2. التدريب القانوني العملي وتنمية المهارات</w:t>
      </w:r>
    </w:p>
    <w:p>
      <w:pPr>
        <w:pStyle w:val="ListParagraph"/>
        <w:numPr>
          <w:ilvl w:val="0"/>
          <w:numId w:val="2"/>
        </w:numPr>
        <w:bidi/>
        <w:spacing w:after="40"/>
      </w:pPr>
      <w:r>
        <w:rPr>
          <w:rFonts w:ascii="Amiri" w:cs="Amiri" w:eastAsia="Amiri" w:hAnsi="Amiri"/>
          <w:sz w:val="26"/>
          <w:szCs w:val="26"/>
          <w:rtl/>
        </w:rPr>
        <w:t xml:space="preserve">توفير خبرة عملية من خلال مسابقات المحاكم الصورية والعيادات القانونية.</w:t>
      </w:r>
    </w:p>
    <w:p>
      <w:pPr>
        <w:pStyle w:val="ListParagraph"/>
        <w:numPr>
          <w:ilvl w:val="0"/>
          <w:numId w:val="2"/>
        </w:numPr>
        <w:bidi/>
        <w:spacing w:after="40"/>
      </w:pPr>
      <w:r>
        <w:rPr>
          <w:rFonts w:ascii="Amiri" w:cs="Amiri" w:eastAsia="Amiri" w:hAnsi="Amiri"/>
          <w:sz w:val="26"/>
          <w:szCs w:val="26"/>
          <w:rtl/>
        </w:rPr>
        <w:t xml:space="preserve">تعزيز مهارات الطلبة في قاعات المحاكم والترافع من خلال المحاكمات الصورية والمناظرات القانونية.</w:t>
      </w:r>
    </w:p>
    <w:p>
      <w:pPr>
        <w:pStyle w:val="ListParagraph"/>
        <w:numPr>
          <w:ilvl w:val="0"/>
          <w:numId w:val="2"/>
        </w:numPr>
        <w:bidi/>
        <w:spacing w:after="40"/>
      </w:pPr>
      <w:r>
        <w:rPr>
          <w:rFonts w:ascii="Amiri" w:cs="Amiri" w:eastAsia="Amiri" w:hAnsi="Amiri"/>
          <w:sz w:val="26"/>
          <w:szCs w:val="26"/>
          <w:rtl/>
        </w:rPr>
        <w:t xml:space="preserve">إتاحة فرص التدريب لدى مكاتب المحاماة والمنظمات غير الحكومية والمؤسسات الحكومية.</w:t>
      </w:r>
    </w:p>
    <w:p>
      <w:pPr>
        <w:bidi/>
        <w:spacing w:after="40" w:before="120"/>
      </w:pPr>
      <w:r>
        <w:rPr>
          <w:rFonts w:ascii="Amiri" w:cs="Amiri" w:eastAsia="Amiri" w:hAnsi="Amiri"/>
          <w:b/>
          <w:bCs/>
          <w:color w:val="9A3318"/>
          <w:sz w:val="26"/>
          <w:szCs w:val="26"/>
          <w:rtl/>
        </w:rPr>
        <w:t xml:space="preserve">✅ 3. البحث العلمي والفقه القانوني</w:t>
      </w:r>
    </w:p>
    <w:p>
      <w:pPr>
        <w:pStyle w:val="ListParagraph"/>
        <w:numPr>
          <w:ilvl w:val="0"/>
          <w:numId w:val="2"/>
        </w:numPr>
        <w:bidi/>
        <w:spacing w:after="40"/>
      </w:pPr>
      <w:r>
        <w:rPr>
          <w:rFonts w:ascii="Amiri" w:cs="Amiri" w:eastAsia="Amiri" w:hAnsi="Amiri"/>
          <w:sz w:val="26"/>
          <w:szCs w:val="26"/>
          <w:rtl/>
        </w:rPr>
        <w:t xml:space="preserve">تعزيز بحوث التدريسيين والطلبة في مجالات حقوق الإنسان والإصلاحات التشريعية والسياسات العامة.</w:t>
      </w:r>
    </w:p>
    <w:p>
      <w:pPr>
        <w:pStyle w:val="ListParagraph"/>
        <w:numPr>
          <w:ilvl w:val="0"/>
          <w:numId w:val="2"/>
        </w:numPr>
        <w:bidi/>
        <w:spacing w:after="40"/>
      </w:pPr>
      <w:r>
        <w:rPr>
          <w:rFonts w:ascii="Amiri" w:cs="Amiri" w:eastAsia="Amiri" w:hAnsi="Amiri"/>
          <w:sz w:val="26"/>
          <w:szCs w:val="26"/>
          <w:rtl/>
        </w:rPr>
        <w:t xml:space="preserve">دعم نشر نتائج البحوث في المجلات القانونية.</w:t>
      </w:r>
    </w:p>
    <w:p>
      <w:pPr>
        <w:pStyle w:val="ListParagraph"/>
        <w:numPr>
          <w:ilvl w:val="0"/>
          <w:numId w:val="2"/>
        </w:numPr>
        <w:bidi/>
        <w:spacing w:after="40"/>
      </w:pPr>
      <w:r>
        <w:rPr>
          <w:rFonts w:ascii="Amiri" w:cs="Amiri" w:eastAsia="Amiri" w:hAnsi="Amiri"/>
          <w:sz w:val="26"/>
          <w:szCs w:val="26"/>
          <w:rtl/>
        </w:rPr>
        <w:t xml:space="preserve">إقامة شراكات بحثية مع المؤسسات القانونية الوطنية والدولية.</w:t>
      </w:r>
    </w:p>
    <w:p>
      <w:pPr>
        <w:bidi/>
        <w:spacing w:after="40" w:before="120"/>
      </w:pPr>
      <w:r>
        <w:rPr>
          <w:rFonts w:ascii="Amiri" w:cs="Amiri" w:eastAsia="Amiri" w:hAnsi="Amiri"/>
          <w:b/>
          <w:bCs/>
          <w:color w:val="9A3318"/>
          <w:sz w:val="26"/>
          <w:szCs w:val="26"/>
          <w:rtl/>
        </w:rPr>
        <w:t xml:space="preserve">✅ 4. المشاركة المجتمعية والخدمات القانونية</w:t>
      </w:r>
    </w:p>
    <w:p>
      <w:pPr>
        <w:pStyle w:val="ListParagraph"/>
        <w:numPr>
          <w:ilvl w:val="0"/>
          <w:numId w:val="2"/>
        </w:numPr>
        <w:bidi/>
        <w:spacing w:after="40"/>
      </w:pPr>
      <w:r>
        <w:rPr>
          <w:rFonts w:ascii="Amiri" w:cs="Amiri" w:eastAsia="Amiri" w:hAnsi="Amiri"/>
          <w:sz w:val="26"/>
          <w:szCs w:val="26"/>
          <w:rtl/>
        </w:rPr>
        <w:t xml:space="preserve">تقديم استشارات قانونية مجانية للفئات المجتمعية الأقل حظاً.</w:t>
      </w:r>
    </w:p>
    <w:p>
      <w:pPr>
        <w:pStyle w:val="ListParagraph"/>
        <w:numPr>
          <w:ilvl w:val="0"/>
          <w:numId w:val="2"/>
        </w:numPr>
        <w:bidi/>
        <w:spacing w:after="40"/>
      </w:pPr>
      <w:r>
        <w:rPr>
          <w:rFonts w:ascii="Amiri" w:cs="Amiri" w:eastAsia="Amiri" w:hAnsi="Amiri"/>
          <w:sz w:val="26"/>
          <w:szCs w:val="26"/>
          <w:rtl/>
        </w:rPr>
        <w:t xml:space="preserve">تنظيم حملات توعية قانونية عامة حول قضايا رئيسة كحقوق الإنسان والوصول إلى العدالة.</w:t>
      </w:r>
    </w:p>
    <w:p>
      <w:pPr>
        <w:pStyle w:val="ListParagraph"/>
        <w:numPr>
          <w:ilvl w:val="0"/>
          <w:numId w:val="2"/>
        </w:numPr>
        <w:bidi/>
        <w:spacing w:after="40"/>
      </w:pPr>
      <w:r>
        <w:rPr>
          <w:rFonts w:ascii="Amiri" w:cs="Amiri" w:eastAsia="Amiri" w:hAnsi="Amiri"/>
          <w:sz w:val="26"/>
          <w:szCs w:val="26"/>
          <w:rtl/>
        </w:rPr>
        <w:t xml:space="preserve">تعزيز التعاون مع المنظمات القانونية المحلية والدولية.</w:t>
      </w:r>
    </w:p>
    <w:p>
      <w:pPr>
        <w:bidi/>
        <w:spacing w:after="40" w:before="120"/>
      </w:pPr>
      <w:r>
        <w:rPr>
          <w:rFonts w:ascii="Amiri" w:cs="Amiri" w:eastAsia="Amiri" w:hAnsi="Amiri"/>
          <w:b/>
          <w:bCs/>
          <w:color w:val="9A3318"/>
          <w:sz w:val="26"/>
          <w:szCs w:val="26"/>
          <w:rtl/>
        </w:rPr>
        <w:t xml:space="preserve">✅ 5. نجاح الطلبة والجاهزية المهنية</w:t>
      </w:r>
    </w:p>
    <w:p>
      <w:pPr>
        <w:pStyle w:val="ListParagraph"/>
        <w:numPr>
          <w:ilvl w:val="0"/>
          <w:numId w:val="2"/>
        </w:numPr>
        <w:bidi/>
        <w:spacing w:after="40"/>
      </w:pPr>
      <w:r>
        <w:rPr>
          <w:rFonts w:ascii="Amiri" w:cs="Amiri" w:eastAsia="Amiri" w:hAnsi="Amiri"/>
          <w:sz w:val="26"/>
          <w:szCs w:val="26"/>
          <w:rtl/>
        </w:rPr>
        <w:t xml:space="preserve">توسيع الخدمات المهنية بالتدريب القانوني وبرامج الإرشاد ودعم التوظيف.</w:t>
      </w:r>
    </w:p>
    <w:p>
      <w:pPr>
        <w:pStyle w:val="ListParagraph"/>
        <w:numPr>
          <w:ilvl w:val="0"/>
          <w:numId w:val="2"/>
        </w:numPr>
        <w:bidi/>
        <w:spacing w:after="40"/>
      </w:pPr>
      <w:r>
        <w:rPr>
          <w:rFonts w:ascii="Amiri" w:cs="Amiri" w:eastAsia="Amiri" w:hAnsi="Amiri"/>
          <w:sz w:val="26"/>
          <w:szCs w:val="26"/>
          <w:rtl/>
        </w:rPr>
        <w:t xml:space="preserve">تقديم ورش مهارات في الكتابة القانونية وصياغة العقود واستراتيجيات الترافع.</w:t>
      </w:r>
    </w:p>
    <w:p>
      <w:pPr>
        <w:pStyle w:val="ListParagraph"/>
        <w:numPr>
          <w:ilvl w:val="0"/>
          <w:numId w:val="2"/>
        </w:numPr>
        <w:bidi/>
        <w:spacing w:after="40"/>
      </w:pPr>
      <w:r>
        <w:rPr>
          <w:rFonts w:ascii="Amiri" w:cs="Amiri" w:eastAsia="Amiri" w:hAnsi="Amiri"/>
          <w:sz w:val="26"/>
          <w:szCs w:val="26"/>
          <w:rtl/>
        </w:rPr>
        <w:t xml:space="preserve">تعزيز شبكات الخريجين لتوفير الدعم المهني والعلاقات المهنية.</w:t>
      </w:r>
    </w:p>
    <w:p>
      <w:pPr>
        <w:bidi/>
        <w:spacing w:after="40" w:before="120"/>
      </w:pPr>
      <w:r>
        <w:rPr>
          <w:rFonts w:ascii="Amiri" w:cs="Amiri" w:eastAsia="Amiri" w:hAnsi="Amiri"/>
          <w:b/>
          <w:bCs/>
          <w:color w:val="9A3318"/>
          <w:sz w:val="26"/>
          <w:szCs w:val="26"/>
          <w:rtl/>
        </w:rPr>
        <w:t xml:space="preserve">✅ 6. ضمان الجودة والاعتماد الدولي</w:t>
      </w:r>
    </w:p>
    <w:p>
      <w:pPr>
        <w:pStyle w:val="ListParagraph"/>
        <w:numPr>
          <w:ilvl w:val="0"/>
          <w:numId w:val="2"/>
        </w:numPr>
        <w:bidi/>
        <w:spacing w:after="40"/>
      </w:pPr>
      <w:r>
        <w:rPr>
          <w:rFonts w:ascii="Amiri" w:cs="Amiri" w:eastAsia="Amiri" w:hAnsi="Amiri"/>
          <w:sz w:val="26"/>
          <w:szCs w:val="26"/>
          <w:rtl/>
        </w:rPr>
        <w:t xml:space="preserve">ضمان الامتثال لمعايير وزارة التعليم العالي والبحث العلمي والسعي نحو الاعتماد الدولي.</w:t>
      </w:r>
    </w:p>
    <w:p>
      <w:pPr>
        <w:pStyle w:val="ListParagraph"/>
        <w:numPr>
          <w:ilvl w:val="0"/>
          <w:numId w:val="2"/>
        </w:numPr>
        <w:bidi/>
        <w:spacing w:after="40"/>
      </w:pPr>
      <w:r>
        <w:rPr>
          <w:rFonts w:ascii="Amiri" w:cs="Amiri" w:eastAsia="Amiri" w:hAnsi="Amiri"/>
          <w:sz w:val="26"/>
          <w:szCs w:val="26"/>
          <w:rtl/>
        </w:rPr>
        <w:t xml:space="preserve">اعتماد أطر ضمان الجودة للتحسين المستمر للبرنامج.</w:t>
      </w:r>
    </w:p>
    <w:p>
      <w:pPr>
        <w:pStyle w:val="ListParagraph"/>
        <w:numPr>
          <w:ilvl w:val="0"/>
          <w:numId w:val="2"/>
        </w:numPr>
        <w:bidi/>
        <w:spacing w:after="40"/>
      </w:pPr>
      <w:r>
        <w:rPr>
          <w:rFonts w:ascii="Amiri" w:cs="Amiri" w:eastAsia="Amiri" w:hAnsi="Amiri"/>
          <w:sz w:val="26"/>
          <w:szCs w:val="26"/>
          <w:rtl/>
        </w:rPr>
        <w:t xml:space="preserve">التحديث الدوري للمناهج وفق اتجاهات قطاع العمل القانوني.</w:t>
      </w:r>
    </w:p>
    <w:p>
      <w:pPr>
        <w:bidi/>
        <w:spacing w:after="40" w:before="120"/>
      </w:pPr>
      <w:r>
        <w:rPr>
          <w:rFonts w:ascii="Amiri" w:cs="Amiri" w:eastAsia="Amiri" w:hAnsi="Amiri"/>
          <w:b/>
          <w:bCs/>
          <w:color w:val="9A3318"/>
          <w:sz w:val="26"/>
          <w:szCs w:val="26"/>
          <w:rtl/>
        </w:rPr>
        <w:t xml:space="preserve">✅ 7. التعليم الأخضر والاستدامة والذكاء الاصطناعي</w:t>
      </w:r>
    </w:p>
    <w:p>
      <w:pPr>
        <w:pStyle w:val="ListParagraph"/>
        <w:numPr>
          <w:ilvl w:val="0"/>
          <w:numId w:val="2"/>
        </w:numPr>
        <w:bidi/>
        <w:spacing w:after="40"/>
      </w:pPr>
      <w:r>
        <w:rPr>
          <w:rFonts w:ascii="Amiri" w:cs="Amiri" w:eastAsia="Amiri" w:hAnsi="Amiri"/>
          <w:sz w:val="26"/>
          <w:szCs w:val="26"/>
          <w:rtl/>
        </w:rPr>
        <w:t xml:space="preserve">إدخال القانون البيئي وحوكمة المناخ وتنظيمات الاستدامة في المناهج.</w:t>
      </w:r>
    </w:p>
    <w:p>
      <w:pPr>
        <w:pStyle w:val="ListParagraph"/>
        <w:numPr>
          <w:ilvl w:val="0"/>
          <w:numId w:val="2"/>
        </w:numPr>
        <w:bidi/>
        <w:spacing w:after="40"/>
      </w:pPr>
      <w:r>
        <w:rPr>
          <w:rFonts w:ascii="Amiri" w:cs="Amiri" w:eastAsia="Amiri" w:hAnsi="Amiri"/>
          <w:sz w:val="26"/>
          <w:szCs w:val="26"/>
          <w:rtl/>
        </w:rPr>
        <w:t xml:space="preserve">ترسيخ الاستخدام المسؤول لأدوات البحث القانوني المدعومة بالذكاء الاصطناعي في التدريس والعيادات.</w:t>
      </w:r>
    </w:p>
    <w:p>
      <w:pPr>
        <w:pStyle w:val="ListParagraph"/>
        <w:numPr>
          <w:ilvl w:val="0"/>
          <w:numId w:val="2"/>
        </w:numPr>
        <w:bidi/>
        <w:spacing w:after="40"/>
      </w:pPr>
      <w:r>
        <w:rPr>
          <w:rFonts w:ascii="Amiri" w:cs="Amiri" w:eastAsia="Amiri" w:hAnsi="Amiri"/>
          <w:sz w:val="26"/>
          <w:szCs w:val="26"/>
          <w:rtl/>
        </w:rPr>
        <w:t xml:space="preserve">تعزيز الوعي القانوني بالحقوق البيئية وأهداف التنمية المستدامة في المجتمع.</w:t>
      </w:r>
    </w:p>
    <w:p>
      <w:pPr>
        <w:bidi/>
        <w:spacing w:after="60" w:before="160"/>
      </w:pPr>
      <w:r>
        <w:rPr>
          <w:rFonts w:ascii="Amiri" w:cs="Amiri" w:eastAsia="Amiri" w:hAnsi="Amiri"/>
          <w:b/>
          <w:bCs/>
          <w:color w:val="1F3864"/>
          <w:sz w:val="26"/>
          <w:szCs w:val="26"/>
          <w:rtl/>
        </w:rPr>
        <w:t xml:space="preserve">🎓 مخرجات التعلم للبرنامج: -</w:t>
      </w:r>
    </w:p>
    <w:p>
      <w:pPr>
        <w:bidi/>
        <w:spacing w:after="80"/>
      </w:pPr>
      <w:r>
        <w:rPr>
          <w:rFonts w:ascii="Amiri" w:cs="Amiri" w:eastAsia="Amiri" w:hAnsi="Amiri"/>
          <w:sz w:val="26"/>
          <w:szCs w:val="26"/>
          <w:rtl/>
        </w:rPr>
        <w:t xml:space="preserve">تحدد مخرجات التعلم لبرنامج القانون المعرفة القانونية والمهارات التحليلية والأخلاق المهنية لخريجيه. ويُقدَّم البرنامج وفق النظام الدراسي العراقي لوزارة التعليم العالي والبحث العلمي، مع صياغة مخرجاته صياغة قابلة للقياس وقائمة على المخرجات بما ينسجم مع الإطار الوطني العراقي للمؤهلات، إعداداً لحقوقيين يخدمون العدالة وحقوق الإنسان وسيادة القانون في الموصل وعموم العراق.</w:t>
      </w:r>
    </w:p>
    <w:p>
      <w:pPr>
        <w:bidi/>
        <w:spacing w:after="60"/>
      </w:pPr>
      <w:r>
        <w:rPr>
          <w:rFonts w:ascii="Amiri" w:cs="Amiri" w:eastAsia="Amiri" w:hAnsi="Amiri"/>
          <w:sz w:val="26"/>
          <w:szCs w:val="26"/>
          <w:rtl/>
        </w:rPr>
        <w:t xml:space="preserve">بعد إتمام البرنامج بنجاح، سيكون الخريج قادراً على:</w:t>
      </w:r>
    </w:p>
    <w:p>
      <w:pPr>
        <w:bidi/>
        <w:spacing w:after="40"/>
        <w:ind w:left="360"/>
      </w:pPr>
      <w:r>
        <w:rPr>
          <w:rFonts w:ascii="Amiri" w:cs="Amiri" w:eastAsia="Amiri" w:hAnsi="Amiri"/>
          <w:b/>
          <w:bCs/>
          <w:color w:val="9A3318"/>
          <w:sz w:val="26"/>
          <w:szCs w:val="26"/>
          <w:rtl/>
        </w:rPr>
        <w:t xml:space="preserve">PLO1: </w:t>
      </w:r>
      <w:r>
        <w:rPr>
          <w:rFonts w:ascii="Amiri" w:cs="Amiri" w:eastAsia="Amiri" w:hAnsi="Amiri"/>
          <w:sz w:val="26"/>
          <w:szCs w:val="26"/>
          <w:rtl/>
        </w:rPr>
        <w:t xml:space="preserve">إظهار معرفة شاملة بالنظام القانوني العراقي — الدستوري والمدني والجنائي والإداري والتجاري — إلى جانب أسس القانون الدولي.</w:t>
      </w:r>
    </w:p>
    <w:p>
      <w:pPr>
        <w:bidi/>
        <w:spacing w:after="40"/>
        <w:ind w:left="360"/>
      </w:pPr>
      <w:r>
        <w:rPr>
          <w:rFonts w:ascii="Amiri" w:cs="Amiri" w:eastAsia="Amiri" w:hAnsi="Amiri"/>
          <w:b/>
          <w:bCs/>
          <w:color w:val="9A3318"/>
          <w:sz w:val="26"/>
          <w:szCs w:val="26"/>
          <w:rtl/>
        </w:rPr>
        <w:t xml:space="preserve">PLO2: </w:t>
      </w:r>
      <w:r>
        <w:rPr>
          <w:rFonts w:ascii="Amiri" w:cs="Amiri" w:eastAsia="Amiri" w:hAnsi="Amiri"/>
          <w:sz w:val="26"/>
          <w:szCs w:val="26"/>
          <w:rtl/>
        </w:rPr>
        <w:t xml:space="preserve">تحليل المشكلات القانونية وتطبيق التشريعات والفقه والسوابق القضائية على القضايا الواقعية والافتراضية.</w:t>
      </w:r>
    </w:p>
    <w:p>
      <w:pPr>
        <w:bidi/>
        <w:spacing w:after="40"/>
        <w:ind w:left="360"/>
      </w:pPr>
      <w:r>
        <w:rPr>
          <w:rFonts w:ascii="Amiri" w:cs="Amiri" w:eastAsia="Amiri" w:hAnsi="Amiri"/>
          <w:b/>
          <w:bCs/>
          <w:color w:val="9A3318"/>
          <w:sz w:val="26"/>
          <w:szCs w:val="26"/>
          <w:rtl/>
        </w:rPr>
        <w:t xml:space="preserve">PLO3: </w:t>
      </w:r>
      <w:r>
        <w:rPr>
          <w:rFonts w:ascii="Amiri" w:cs="Amiri" w:eastAsia="Amiri" w:hAnsi="Amiri"/>
          <w:sz w:val="26"/>
          <w:szCs w:val="26"/>
          <w:rtl/>
        </w:rPr>
        <w:t xml:space="preserve">صياغة الوثائق القانونية — العقود واللوائح والمذكرات القانونية — بلغة عربية قانونية دقيقة مع أسس اللغة الإنجليزية القانونية.</w:t>
      </w:r>
    </w:p>
    <w:p>
      <w:pPr>
        <w:bidi/>
        <w:spacing w:after="40"/>
        <w:ind w:left="360"/>
      </w:pPr>
      <w:r>
        <w:rPr>
          <w:rFonts w:ascii="Amiri" w:cs="Amiri" w:eastAsia="Amiri" w:hAnsi="Amiri"/>
          <w:b/>
          <w:bCs/>
          <w:color w:val="9A3318"/>
          <w:sz w:val="26"/>
          <w:szCs w:val="26"/>
          <w:rtl/>
        </w:rPr>
        <w:t xml:space="preserve">PLO4: </w:t>
      </w:r>
      <w:r>
        <w:rPr>
          <w:rFonts w:ascii="Amiri" w:cs="Amiri" w:eastAsia="Amiri" w:hAnsi="Amiri"/>
          <w:sz w:val="26"/>
          <w:szCs w:val="26"/>
          <w:rtl/>
        </w:rPr>
        <w:t xml:space="preserve">الترافع والتفاوض والتقاضي بفاعلية من خلال المهارات المكتسبة في المحاكم الصورية والعيادات القانونية.</w:t>
      </w:r>
    </w:p>
    <w:p>
      <w:pPr>
        <w:bidi/>
        <w:spacing w:after="40"/>
        <w:ind w:left="360"/>
      </w:pPr>
      <w:r>
        <w:rPr>
          <w:rFonts w:ascii="Amiri" w:cs="Amiri" w:eastAsia="Amiri" w:hAnsi="Amiri"/>
          <w:b/>
          <w:bCs/>
          <w:color w:val="9A3318"/>
          <w:sz w:val="26"/>
          <w:szCs w:val="26"/>
          <w:rtl/>
        </w:rPr>
        <w:t xml:space="preserve">PLO5: </w:t>
      </w:r>
      <w:r>
        <w:rPr>
          <w:rFonts w:ascii="Amiri" w:cs="Amiri" w:eastAsia="Amiri" w:hAnsi="Amiri"/>
          <w:sz w:val="26"/>
          <w:szCs w:val="26"/>
          <w:rtl/>
        </w:rPr>
        <w:t xml:space="preserve">إظهار الأخلاق المهنية والنزاهة والالتزام بالعدالة وحقوق الإنسان وسيادة القانون في خدمة مجتمع الموصل والعراق.</w:t>
      </w:r>
    </w:p>
    <w:p>
      <w:pPr>
        <w:bidi/>
        <w:spacing w:after="40"/>
        <w:ind w:left="360"/>
      </w:pPr>
      <w:r>
        <w:rPr>
          <w:rFonts w:ascii="Amiri" w:cs="Amiri" w:eastAsia="Amiri" w:hAnsi="Amiri"/>
          <w:b/>
          <w:bCs/>
          <w:color w:val="9A3318"/>
          <w:sz w:val="26"/>
          <w:szCs w:val="26"/>
          <w:rtl/>
        </w:rPr>
        <w:t xml:space="preserve">PLO6: </w:t>
      </w:r>
      <w:r>
        <w:rPr>
          <w:rFonts w:ascii="Amiri" w:cs="Amiri" w:eastAsia="Amiri" w:hAnsi="Amiri"/>
          <w:sz w:val="26"/>
          <w:szCs w:val="26"/>
          <w:rtl/>
        </w:rPr>
        <w:t xml:space="preserve">استخدام أدوات الذكاء الاصطناعي بمسؤولية في البحث القانوني وتحليل الوثائق وإعداد القضايا.</w:t>
      </w:r>
    </w:p>
    <w:p>
      <w:pPr>
        <w:bidi/>
        <w:spacing w:after="40"/>
        <w:ind w:left="360"/>
      </w:pPr>
      <w:r>
        <w:rPr>
          <w:rFonts w:ascii="Amiri" w:cs="Amiri" w:eastAsia="Amiri" w:hAnsi="Amiri"/>
          <w:b/>
          <w:bCs/>
          <w:color w:val="9A3318"/>
          <w:sz w:val="26"/>
          <w:szCs w:val="26"/>
          <w:rtl/>
        </w:rPr>
        <w:t xml:space="preserve">PLO7: </w:t>
      </w:r>
      <w:r>
        <w:rPr>
          <w:rFonts w:ascii="Amiri" w:cs="Amiri" w:eastAsia="Amiri" w:hAnsi="Amiri"/>
          <w:sz w:val="26"/>
          <w:szCs w:val="26"/>
          <w:rtl/>
        </w:rPr>
        <w:t xml:space="preserve">تطبيق القانون البيئي والتشريعات المتصلة بالاستدامة في السياقات الوطنية والدولية.</w:t>
      </w:r>
    </w:p>
    <w:p>
      <w:pPr>
        <w:bidi/>
        <w:spacing w:after="40"/>
        <w:ind w:left="360"/>
      </w:pPr>
      <w:r>
        <w:rPr>
          <w:rFonts w:ascii="Amiri" w:cs="Amiri" w:eastAsia="Amiri" w:hAnsi="Amiri"/>
          <w:b/>
          <w:bCs/>
          <w:color w:val="9A3318"/>
          <w:sz w:val="26"/>
          <w:szCs w:val="26"/>
          <w:rtl/>
        </w:rPr>
        <w:t xml:space="preserve">PLO8: </w:t>
      </w:r>
      <w:r>
        <w:rPr>
          <w:rFonts w:ascii="Amiri" w:cs="Amiri" w:eastAsia="Amiri" w:hAnsi="Amiri"/>
          <w:sz w:val="26"/>
          <w:szCs w:val="26"/>
          <w:rtl/>
        </w:rPr>
        <w:t xml:space="preserve">تحليل الأطر القانونية والتنظيمية الناظمة للمناخ والطاقة والموارد الطبيعية في العراق.</w:t>
      </w:r>
    </w:p>
    <w:p>
      <w:pPr>
        <w:bidi/>
        <w:spacing w:after="40"/>
        <w:ind w:left="360"/>
      </w:pPr>
      <w:r>
        <w:rPr>
          <w:rFonts w:ascii="Amiri" w:cs="Amiri" w:eastAsia="Amiri" w:hAnsi="Amiri"/>
          <w:b/>
          <w:bCs/>
          <w:color w:val="9A3318"/>
          <w:sz w:val="26"/>
          <w:szCs w:val="26"/>
          <w:rtl/>
        </w:rPr>
        <w:t xml:space="preserve">PLO9: </w:t>
      </w:r>
      <w:r>
        <w:rPr>
          <w:rFonts w:ascii="Amiri" w:cs="Amiri" w:eastAsia="Amiri" w:hAnsi="Amiri"/>
          <w:sz w:val="26"/>
          <w:szCs w:val="26"/>
          <w:rtl/>
        </w:rPr>
        <w:t xml:space="preserve">الإسهام في تطوير التشريعات الخضراء والحوكمة المستدامة في العراق.</w:t>
      </w:r>
    </w:p>
    <w:p>
      <w:pPr>
        <w:bidi/>
        <w:spacing w:after="40"/>
        <w:ind w:left="360"/>
      </w:pPr>
      <w:r>
        <w:rPr>
          <w:rFonts w:ascii="Amiri" w:cs="Amiri" w:eastAsia="Amiri" w:hAnsi="Amiri"/>
          <w:b/>
          <w:bCs/>
          <w:color w:val="9A3318"/>
          <w:sz w:val="26"/>
          <w:szCs w:val="26"/>
          <w:rtl/>
        </w:rPr>
        <w:t xml:space="preserve">PLO10: </w:t>
      </w:r>
      <w:r>
        <w:rPr>
          <w:rFonts w:ascii="Amiri" w:cs="Amiri" w:eastAsia="Amiri" w:hAnsi="Amiri"/>
          <w:sz w:val="26"/>
          <w:szCs w:val="26"/>
          <w:rtl/>
        </w:rPr>
        <w:t xml:space="preserve">تعزيز العدالة البيئية ودعم أهداف التنمية المستدامة من خلال الممارسة القانونية وخدمة المجتمع.</w:t>
      </w:r>
    </w:p>
    <w:p>
      <w:pPr>
        <w:pStyle w:val="Heading1"/>
        <w:pageBreakBefore/>
        <w:bidi/>
      </w:pPr>
      <w:r>
        <w:rPr>
          <w:rFonts w:ascii="Amiri" w:cs="Amiri" w:eastAsia="Amiri" w:hAnsi="Amiri"/>
          <w:rtl/>
        </w:rPr>
        <w:t xml:space="preserve">8. كلية طب الأسنان (CDEN)</w:t>
      </w:r>
    </w:p>
    <w:p>
      <w:pPr>
        <w:pStyle w:val="Heading2"/>
        <w:bidi/>
        <w:spacing w:before="240"/>
      </w:pPr>
      <w:r>
        <w:rPr>
          <w:rFonts w:ascii="Amiri" w:cs="Amiri" w:eastAsia="Amiri" w:hAnsi="Amiri"/>
          <w:rtl/>
        </w:rPr>
        <w:t xml:space="preserve">برنامج طب الأسنان (CDNT)</w:t>
      </w:r>
    </w:p>
    <w:p>
      <w:pPr>
        <w:bidi/>
        <w:spacing w:after="60" w:before="160"/>
      </w:pPr>
      <w:r>
        <w:rPr>
          <w:rFonts w:ascii="Amiri" w:cs="Amiri" w:eastAsia="Amiri" w:hAnsi="Amiri"/>
          <w:b/>
          <w:bCs/>
          <w:color w:val="1F3864"/>
          <w:sz w:val="26"/>
          <w:szCs w:val="26"/>
          <w:rtl/>
        </w:rPr>
        <w:t xml:space="preserve">📋 مواصفات البرنامج: -</w:t>
      </w:r>
    </w:p>
    <w:p>
      <w:pPr>
        <w:bidi/>
        <w:spacing w:after="100"/>
      </w:pPr>
      <w:r>
        <w:rPr>
          <w:rFonts w:ascii="Amiri" w:cs="Amiri" w:eastAsia="Amiri" w:hAnsi="Amiri"/>
          <w:sz w:val="26"/>
          <w:szCs w:val="26"/>
          <w:rtl/>
        </w:rPr>
        <w:t xml:space="preserve">يعرض هذا القسم المواصفات الرسمية لبرنامج طب الأسنان كما تقدمه جامعة الحدباء بإشراف وزارة التعليم العالي والبحث العلمي. يمنح البرنامج شهادة بكالوريوس في طب وجراحة الفم والأسنان بعد خمس سنوات دراسية من الدراسة بدوام كامل، ويُقدَّم وفق النظام الدراسي العراقي وإطار الوحدات الدراسية المعتمد فيه، طبقاً لضوابط وزارة التعليم العالي والبحث العلمي. ويلخص الجدول أدناه الحقائق الأساسية التي تحدد هوية البرنامج وهيكله وسياقه التنظيمي، ويشكّل المرجع المعتمد في تصميم المناهج وضمان الجودة ومراجعات الاعتماد.</w:t>
      </w:r>
    </w:p>
    <w:tbl>
      <w:tblPr>
        <w:bidiVisual/>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shd w:fill="EEF1F7" w:val="clear"/>
          </w:tcPr>
          <w:p>
            <w:pPr>
              <w:bidi/>
              <w:spacing w:after="40" w:before="40"/>
            </w:pPr>
            <w:r>
              <w:rPr>
                <w:rFonts w:ascii="Amiri" w:cs="Amiri" w:eastAsia="Amiri" w:hAnsi="Amiri"/>
                <w:b/>
                <w:bCs/>
                <w:sz w:val="24"/>
                <w:szCs w:val="24"/>
                <w:rtl/>
              </w:rPr>
              <w:t xml:space="preserve">المؤسسة المانحة</w:t>
            </w:r>
          </w:p>
        </w:tc>
        <w:tc>
          <w:tcPr>
            <w:tcW w:type="dxa" w:w="6126"/>
          </w:tcPr>
          <w:p>
            <w:pPr>
              <w:bidi/>
              <w:spacing w:after="40" w:before="40"/>
            </w:pPr>
            <w:r>
              <w:rPr>
                <w:rFonts w:ascii="Amiri" w:cs="Amiri" w:eastAsia="Amiri" w:hAnsi="Amiri"/>
                <w:sz w:val="24"/>
                <w:szCs w:val="24"/>
                <w:rtl/>
              </w:rPr>
              <w:t xml:space="preserve">جامعة الحدباء – الموصل، العراق</w:t>
            </w:r>
          </w:p>
        </w:tc>
      </w:tr>
      <w:tr>
        <w:tc>
          <w:tcPr>
            <w:tcW w:type="dxa" w:w="2900"/>
            <w:shd w:fill="EEF1F7" w:val="clear"/>
          </w:tcPr>
          <w:p>
            <w:pPr>
              <w:bidi/>
              <w:spacing w:after="40" w:before="40"/>
            </w:pPr>
            <w:r>
              <w:rPr>
                <w:rFonts w:ascii="Amiri" w:cs="Amiri" w:eastAsia="Amiri" w:hAnsi="Amiri"/>
                <w:b/>
                <w:bCs/>
                <w:sz w:val="24"/>
                <w:szCs w:val="24"/>
                <w:rtl/>
              </w:rPr>
              <w:t xml:space="preserve">الكلية</w:t>
            </w:r>
          </w:p>
        </w:tc>
        <w:tc>
          <w:tcPr>
            <w:tcW w:type="dxa" w:w="6126"/>
          </w:tcPr>
          <w:p>
            <w:pPr>
              <w:bidi/>
              <w:spacing w:after="40" w:before="40"/>
            </w:pPr>
            <w:r>
              <w:rPr>
                <w:rFonts w:ascii="Amiri" w:cs="Amiri" w:eastAsia="Amiri" w:hAnsi="Amiri"/>
                <w:sz w:val="24"/>
                <w:szCs w:val="24"/>
                <w:rtl/>
              </w:rPr>
              <w:t xml:space="preserve">كلية طب الأسنان</w:t>
            </w:r>
          </w:p>
        </w:tc>
      </w:tr>
      <w:tr>
        <w:tc>
          <w:tcPr>
            <w:tcW w:type="dxa" w:w="2900"/>
            <w:shd w:fill="EEF1F7" w:val="clear"/>
          </w:tcPr>
          <w:p>
            <w:pPr>
              <w:bidi/>
              <w:spacing w:after="40" w:before="40"/>
            </w:pPr>
            <w:r>
              <w:rPr>
                <w:rFonts w:ascii="Amiri" w:cs="Amiri" w:eastAsia="Amiri" w:hAnsi="Amiri"/>
                <w:b/>
                <w:bCs/>
                <w:sz w:val="24"/>
                <w:szCs w:val="24"/>
                <w:rtl/>
              </w:rPr>
              <w:t xml:space="preserve">اسم البرنامج</w:t>
            </w:r>
          </w:p>
        </w:tc>
        <w:tc>
          <w:tcPr>
            <w:tcW w:type="dxa" w:w="6126"/>
          </w:tcPr>
          <w:p>
            <w:pPr>
              <w:bidi/>
              <w:spacing w:after="40" w:before="40"/>
            </w:pPr>
            <w:r>
              <w:rPr>
                <w:rFonts w:ascii="Amiri" w:cs="Amiri" w:eastAsia="Amiri" w:hAnsi="Amiri"/>
                <w:sz w:val="24"/>
                <w:szCs w:val="24"/>
                <w:rtl/>
              </w:rPr>
              <w:t xml:space="preserve">طب الأسنان</w:t>
            </w:r>
          </w:p>
        </w:tc>
      </w:tr>
      <w:tr>
        <w:tc>
          <w:tcPr>
            <w:tcW w:type="dxa" w:w="2900"/>
            <w:shd w:fill="EEF1F7" w:val="clear"/>
          </w:tcPr>
          <w:p>
            <w:pPr>
              <w:bidi/>
              <w:spacing w:after="40" w:before="40"/>
            </w:pPr>
            <w:r>
              <w:rPr>
                <w:rFonts w:ascii="Amiri" w:cs="Amiri" w:eastAsia="Amiri" w:hAnsi="Amiri"/>
                <w:b/>
                <w:bCs/>
                <w:sz w:val="24"/>
                <w:szCs w:val="24"/>
                <w:rtl/>
              </w:rPr>
              <w:t xml:space="preserve">اختصار البرنامج</w:t>
            </w:r>
          </w:p>
        </w:tc>
        <w:tc>
          <w:tcPr>
            <w:tcW w:type="dxa" w:w="6126"/>
          </w:tcPr>
          <w:p>
            <w:pPr>
              <w:bidi/>
              <w:spacing w:after="40" w:before="40"/>
            </w:pPr>
            <w:r>
              <w:rPr>
                <w:rFonts w:ascii="Amiri" w:cs="Amiri" w:eastAsia="Amiri" w:hAnsi="Amiri"/>
                <w:sz w:val="24"/>
                <w:szCs w:val="24"/>
                <w:rtl/>
              </w:rPr>
              <w:t xml:space="preserve">CDNT</w:t>
            </w:r>
          </w:p>
        </w:tc>
      </w:tr>
      <w:tr>
        <w:tc>
          <w:tcPr>
            <w:tcW w:type="dxa" w:w="2900"/>
            <w:shd w:fill="EEF1F7" w:val="clear"/>
          </w:tcPr>
          <w:p>
            <w:pPr>
              <w:bidi/>
              <w:spacing w:after="40" w:before="40"/>
            </w:pPr>
            <w:r>
              <w:rPr>
                <w:rFonts w:ascii="Amiri" w:cs="Amiri" w:eastAsia="Amiri" w:hAnsi="Amiri"/>
                <w:b/>
                <w:bCs/>
                <w:sz w:val="24"/>
                <w:szCs w:val="24"/>
                <w:rtl/>
              </w:rPr>
              <w:t xml:space="preserve">رمز البرنامج</w:t>
            </w:r>
          </w:p>
        </w:tc>
        <w:tc>
          <w:tcPr>
            <w:tcW w:type="dxa" w:w="6126"/>
          </w:tcPr>
          <w:p>
            <w:pPr>
              <w:bidi/>
              <w:spacing w:after="40" w:before="40"/>
            </w:pPr>
            <w:r>
              <w:rPr>
                <w:rFonts w:ascii="Amiri" w:cs="Amiri" w:eastAsia="Amiri" w:hAnsi="Amiri"/>
                <w:sz w:val="24"/>
                <w:szCs w:val="24"/>
                <w:rtl/>
              </w:rPr>
              <w:t xml:space="preserve">AHU16100</w:t>
            </w:r>
          </w:p>
        </w:tc>
      </w:tr>
      <w:tr>
        <w:tc>
          <w:tcPr>
            <w:tcW w:type="dxa" w:w="2900"/>
            <w:shd w:fill="EEF1F7" w:val="clear"/>
          </w:tcPr>
          <w:p>
            <w:pPr>
              <w:bidi/>
              <w:spacing w:after="40" w:before="40"/>
            </w:pPr>
            <w:r>
              <w:rPr>
                <w:rFonts w:ascii="Amiri" w:cs="Amiri" w:eastAsia="Amiri" w:hAnsi="Amiri"/>
                <w:b/>
                <w:bCs/>
                <w:sz w:val="24"/>
                <w:szCs w:val="24"/>
                <w:rtl/>
              </w:rPr>
              <w:t xml:space="preserve">الشهادة الممنوحة</w:t>
            </w:r>
          </w:p>
        </w:tc>
        <w:tc>
          <w:tcPr>
            <w:tcW w:type="dxa" w:w="6126"/>
          </w:tcPr>
          <w:p>
            <w:pPr>
              <w:bidi/>
              <w:spacing w:after="40" w:before="40"/>
            </w:pPr>
            <w:r>
              <w:rPr>
                <w:rFonts w:ascii="Amiri" w:cs="Amiri" w:eastAsia="Amiri" w:hAnsi="Amiri"/>
                <w:sz w:val="24"/>
                <w:szCs w:val="24"/>
                <w:rtl/>
              </w:rPr>
              <w:t xml:space="preserve">بكالوريوس في طب وجراحة الفم والأسنان</w:t>
            </w:r>
          </w:p>
        </w:tc>
      </w:tr>
      <w:tr>
        <w:tc>
          <w:tcPr>
            <w:tcW w:type="dxa" w:w="2900"/>
            <w:shd w:fill="EEF1F7" w:val="clear"/>
          </w:tcPr>
          <w:p>
            <w:pPr>
              <w:bidi/>
              <w:spacing w:after="40" w:before="40"/>
            </w:pPr>
            <w:r>
              <w:rPr>
                <w:rFonts w:ascii="Amiri" w:cs="Amiri" w:eastAsia="Amiri" w:hAnsi="Amiri"/>
                <w:b/>
                <w:bCs/>
                <w:sz w:val="24"/>
                <w:szCs w:val="24"/>
                <w:rtl/>
              </w:rPr>
              <w:t xml:space="preserve">مدة الدراسة</w:t>
            </w:r>
          </w:p>
        </w:tc>
        <w:tc>
          <w:tcPr>
            <w:tcW w:type="dxa" w:w="6126"/>
          </w:tcPr>
          <w:p>
            <w:pPr>
              <w:bidi/>
              <w:spacing w:after="40" w:before="40"/>
            </w:pPr>
            <w:r>
              <w:rPr>
                <w:rFonts w:ascii="Amiri" w:cs="Amiri" w:eastAsia="Amiri" w:hAnsi="Amiri"/>
                <w:sz w:val="24"/>
                <w:szCs w:val="24"/>
                <w:rtl/>
              </w:rPr>
              <w:t xml:space="preserve">5 سنوات دراسية، دوام كامل، حضوري</w:t>
            </w:r>
          </w:p>
        </w:tc>
      </w:tr>
      <w:tr>
        <w:tc>
          <w:tcPr>
            <w:tcW w:type="dxa" w:w="2900"/>
            <w:shd w:fill="EEF1F7" w:val="clear"/>
          </w:tcPr>
          <w:p>
            <w:pPr>
              <w:bidi/>
              <w:spacing w:after="40" w:before="40"/>
            </w:pPr>
            <w:r>
              <w:rPr>
                <w:rFonts w:ascii="Amiri" w:cs="Amiri" w:eastAsia="Amiri" w:hAnsi="Amiri"/>
                <w:b/>
                <w:bCs/>
                <w:sz w:val="24"/>
                <w:szCs w:val="24"/>
                <w:rtl/>
              </w:rPr>
              <w:t xml:space="preserve">النظام الدراسي</w:t>
            </w:r>
          </w:p>
        </w:tc>
        <w:tc>
          <w:tcPr>
            <w:tcW w:type="dxa" w:w="6126"/>
          </w:tcPr>
          <w:p>
            <w:pPr>
              <w:bidi/>
              <w:spacing w:after="40" w:before="40"/>
            </w:pPr>
            <w:r>
              <w:rPr>
                <w:rFonts w:ascii="Amiri" w:cs="Amiri" w:eastAsia="Amiri" w:hAnsi="Amiri"/>
                <w:sz w:val="24"/>
                <w:szCs w:val="24"/>
                <w:rtl/>
              </w:rPr>
              <w:t xml:space="preserve">النظام الدراسي العراقي (وزارة التعليم العالي والبحث العلمي)</w:t>
            </w:r>
          </w:p>
        </w:tc>
      </w:tr>
      <w:tr>
        <w:tc>
          <w:tcPr>
            <w:tcW w:type="dxa" w:w="2900"/>
            <w:shd w:fill="EEF1F7" w:val="clear"/>
          </w:tcPr>
          <w:p>
            <w:pPr>
              <w:bidi/>
              <w:spacing w:after="40" w:before="40"/>
            </w:pPr>
            <w:r>
              <w:rPr>
                <w:rFonts w:ascii="Amiri" w:cs="Amiri" w:eastAsia="Amiri" w:hAnsi="Amiri"/>
                <w:b/>
                <w:bCs/>
                <w:sz w:val="24"/>
                <w:szCs w:val="24"/>
                <w:rtl/>
              </w:rPr>
              <w:t xml:space="preserve">الإطار الائتماني</w:t>
            </w:r>
          </w:p>
        </w:tc>
        <w:tc>
          <w:tcPr>
            <w:tcW w:type="dxa" w:w="6126"/>
          </w:tcPr>
          <w:p>
            <w:pPr>
              <w:bidi/>
              <w:spacing w:after="40" w:before="40"/>
            </w:pPr>
            <w:r>
              <w:rPr>
                <w:rFonts w:ascii="Amiri" w:cs="Amiri" w:eastAsia="Amiri" w:hAnsi="Amiri"/>
                <w:sz w:val="24"/>
                <w:szCs w:val="24"/>
                <w:rtl/>
              </w:rPr>
              <w:t xml:space="preserve">الساعة النظرية الواحدة أسبوعياً = وحدتان، والساعة العملية (المختبرية) الواحدة أسبوعياً = وحدة واحدة</w:t>
            </w:r>
          </w:p>
        </w:tc>
      </w:tr>
      <w:tr>
        <w:tc>
          <w:tcPr>
            <w:tcW w:type="dxa" w:w="2900"/>
            <w:shd w:fill="EEF1F7" w:val="clear"/>
          </w:tcPr>
          <w:p>
            <w:pPr>
              <w:bidi/>
              <w:spacing w:after="40" w:before="40"/>
            </w:pPr>
            <w:r>
              <w:rPr>
                <w:rFonts w:ascii="Amiri" w:cs="Amiri" w:eastAsia="Amiri" w:hAnsi="Amiri"/>
                <w:b/>
                <w:bCs/>
                <w:sz w:val="24"/>
                <w:szCs w:val="24"/>
                <w:rtl/>
              </w:rPr>
              <w:t xml:space="preserve">لغة التدريس</w:t>
            </w:r>
          </w:p>
        </w:tc>
        <w:tc>
          <w:tcPr>
            <w:tcW w:type="dxa" w:w="6126"/>
          </w:tcPr>
          <w:p>
            <w:pPr>
              <w:bidi/>
              <w:spacing w:after="40" w:before="40"/>
            </w:pPr>
            <w:r>
              <w:rPr>
                <w:rFonts w:ascii="Amiri" w:cs="Amiri" w:eastAsia="Amiri" w:hAnsi="Amiri"/>
                <w:sz w:val="24"/>
                <w:szCs w:val="24"/>
                <w:rtl/>
              </w:rPr>
              <w:t xml:space="preserve">الإنجليزية</w:t>
            </w:r>
          </w:p>
        </w:tc>
      </w:tr>
      <w:tr>
        <w:tc>
          <w:tcPr>
            <w:tcW w:type="dxa" w:w="2900"/>
            <w:shd w:fill="EEF1F7" w:val="clear"/>
          </w:tcPr>
          <w:p>
            <w:pPr>
              <w:bidi/>
              <w:spacing w:after="40" w:before="40"/>
            </w:pPr>
            <w:r>
              <w:rPr>
                <w:rFonts w:ascii="Amiri" w:cs="Amiri" w:eastAsia="Amiri" w:hAnsi="Amiri"/>
                <w:b/>
                <w:bCs/>
                <w:sz w:val="24"/>
                <w:szCs w:val="24"/>
                <w:rtl/>
              </w:rPr>
              <w:t xml:space="preserve">الجهة التنظيمية</w:t>
            </w:r>
          </w:p>
        </w:tc>
        <w:tc>
          <w:tcPr>
            <w:tcW w:type="dxa" w:w="6126"/>
          </w:tcPr>
          <w:p>
            <w:pPr>
              <w:bidi/>
              <w:spacing w:after="40" w:before="40"/>
            </w:pPr>
            <w:r>
              <w:rPr>
                <w:rFonts w:ascii="Amiri" w:cs="Amiri" w:eastAsia="Amiri" w:hAnsi="Amiri"/>
                <w:sz w:val="24"/>
                <w:szCs w:val="24"/>
                <w:rtl/>
              </w:rPr>
              <w:t xml:space="preserve">وزارة التعليم العالي والبحث العلمي – العراق</w:t>
            </w:r>
          </w:p>
        </w:tc>
      </w:tr>
    </w:tbl>
    <w:p>
      <w:pPr>
        <w:bidi/>
        <w:spacing w:after="120"/>
      </w:pPr>
    </w:p>
    <w:p>
      <w:pPr>
        <w:bidi/>
        <w:spacing w:after="60" w:before="160"/>
      </w:pPr>
      <w:r>
        <w:rPr>
          <w:rFonts w:ascii="Amiri" w:cs="Amiri" w:eastAsia="Amiri" w:hAnsi="Amiri"/>
          <w:b/>
          <w:bCs/>
          <w:color w:val="1F3864"/>
          <w:sz w:val="26"/>
          <w:szCs w:val="26"/>
          <w:rtl/>
        </w:rPr>
        <w:t xml:space="preserve">🌍 رؤيتنا: -</w:t>
      </w:r>
    </w:p>
    <w:p>
      <w:pPr>
        <w:bidi/>
        <w:spacing w:after="160"/>
      </w:pPr>
      <w:r>
        <w:rPr>
          <w:rFonts w:ascii="Amiri" w:cs="Amiri" w:eastAsia="Amiri" w:hAnsi="Amiri"/>
          <w:sz w:val="26"/>
          <w:szCs w:val="26"/>
          <w:rtl/>
        </w:rPr>
        <w:t xml:space="preserve">أن تكون مؤسسة رائدة في تعليم طب الأسنان والممارسة السريرية والبحث العلمي، معروفة بالتميز في العراق وخارجه، ساعية إلى الارتقاء بمعايير رعاية صحة الفم من خلال إعداد كوادر سنية عالية المهارة تمتلك أحدث الخبرات وتتحلى بالقيم الأخلاقية.</w:t>
      </w:r>
    </w:p>
    <w:p>
      <w:pPr>
        <w:bidi/>
        <w:spacing w:after="60" w:before="160"/>
      </w:pPr>
      <w:r>
        <w:rPr>
          <w:rFonts w:ascii="Amiri" w:cs="Amiri" w:eastAsia="Amiri" w:hAnsi="Amiri"/>
          <w:b/>
          <w:bCs/>
          <w:color w:val="1F3864"/>
          <w:sz w:val="26"/>
          <w:szCs w:val="26"/>
          <w:rtl/>
        </w:rPr>
        <w:t xml:space="preserve">🎯 رسالتنا: -</w:t>
      </w:r>
    </w:p>
    <w:p>
      <w:pPr>
        <w:bidi/>
        <w:spacing w:after="60"/>
      </w:pPr>
      <w:r>
        <w:rPr>
          <w:rFonts w:ascii="Amiri" w:cs="Amiri" w:eastAsia="Amiri" w:hAnsi="Amiri"/>
          <w:sz w:val="26"/>
          <w:szCs w:val="26"/>
          <w:rtl/>
        </w:rPr>
        <w:t xml:space="preserve">تلتزم كلية طب الأسنان في جامعة الحدباء بما يأتي:</w:t>
      </w:r>
    </w:p>
    <w:p>
      <w:pPr>
        <w:pStyle w:val="ListParagraph"/>
        <w:numPr>
          <w:ilvl w:val="0"/>
          <w:numId w:val="2"/>
        </w:numPr>
        <w:bidi/>
        <w:spacing w:after="40"/>
      </w:pPr>
      <w:r>
        <w:rPr>
          <w:rFonts w:ascii="Amiri" w:cs="Amiri" w:eastAsia="Amiri" w:hAnsi="Amiri"/>
          <w:sz w:val="26"/>
          <w:szCs w:val="26"/>
          <w:rtl/>
        </w:rPr>
        <w:t xml:space="preserve">إعداد أطباء أسنان أكفاء يتحلون بالرحمة من خلال برامج أكاديمية وسريرية عالية الجودة.</w:t>
      </w:r>
    </w:p>
    <w:p>
      <w:pPr>
        <w:pStyle w:val="ListParagraph"/>
        <w:numPr>
          <w:ilvl w:val="0"/>
          <w:numId w:val="2"/>
        </w:numPr>
        <w:bidi/>
        <w:spacing w:after="40"/>
      </w:pPr>
      <w:r>
        <w:rPr>
          <w:rFonts w:ascii="Amiri" w:cs="Amiri" w:eastAsia="Amiri" w:hAnsi="Amiri"/>
          <w:sz w:val="26"/>
          <w:szCs w:val="26"/>
          <w:rtl/>
        </w:rPr>
        <w:t xml:space="preserve">تطوير البحث العلمي في علوم صحة الفم بما يسهم في ترسيخ طب الأسنان المبني على الأدلة.</w:t>
      </w:r>
    </w:p>
    <w:p>
      <w:pPr>
        <w:pStyle w:val="ListParagraph"/>
        <w:numPr>
          <w:ilvl w:val="0"/>
          <w:numId w:val="2"/>
        </w:numPr>
        <w:bidi/>
        <w:spacing w:after="40"/>
      </w:pPr>
      <w:r>
        <w:rPr>
          <w:rFonts w:ascii="Amiri" w:cs="Amiri" w:eastAsia="Amiri" w:hAnsi="Amiri"/>
          <w:sz w:val="26"/>
          <w:szCs w:val="26"/>
          <w:rtl/>
        </w:rPr>
        <w:t xml:space="preserve">تعزيز المشاركة المجتمعية من خلال تلبية احتياجات صحة الفم للفئات الأقل حظاً.</w:t>
      </w:r>
    </w:p>
    <w:p>
      <w:pPr>
        <w:pStyle w:val="ListParagraph"/>
        <w:numPr>
          <w:ilvl w:val="0"/>
          <w:numId w:val="2"/>
        </w:numPr>
        <w:bidi/>
        <w:spacing w:after="40"/>
      </w:pPr>
      <w:r>
        <w:rPr>
          <w:rFonts w:ascii="Amiri" w:cs="Amiri" w:eastAsia="Amiri" w:hAnsi="Amiri"/>
          <w:sz w:val="26"/>
          <w:szCs w:val="26"/>
          <w:rtl/>
        </w:rPr>
        <w:t xml:space="preserve">ترسيخ التعلم مدى الحياة والابتكار والمهنية الأخلاقية.</w:t>
      </w:r>
    </w:p>
    <w:p>
      <w:pPr>
        <w:bidi/>
        <w:spacing w:after="60" w:before="160"/>
      </w:pPr>
      <w:r>
        <w:rPr>
          <w:rFonts w:ascii="Amiri" w:cs="Amiri" w:eastAsia="Amiri" w:hAnsi="Amiri"/>
          <w:b/>
          <w:bCs/>
          <w:color w:val="1F3864"/>
          <w:sz w:val="26"/>
          <w:szCs w:val="26"/>
          <w:rtl/>
        </w:rPr>
        <w:t xml:space="preserve">🚀 الأهداف الاستراتيجية: -</w:t>
      </w:r>
    </w:p>
    <w:p>
      <w:pPr>
        <w:bidi/>
        <w:spacing w:after="40" w:before="120"/>
      </w:pPr>
      <w:r>
        <w:rPr>
          <w:rFonts w:ascii="Amiri" w:cs="Amiri" w:eastAsia="Amiri" w:hAnsi="Amiri"/>
          <w:b/>
          <w:bCs/>
          <w:color w:val="9A3318"/>
          <w:sz w:val="26"/>
          <w:szCs w:val="26"/>
          <w:rtl/>
        </w:rPr>
        <w:t xml:space="preserve">✅ 1. التميز الأكاديمي وتطوير المناهج</w:t>
      </w:r>
    </w:p>
    <w:p>
      <w:pPr>
        <w:pStyle w:val="ListParagraph"/>
        <w:numPr>
          <w:ilvl w:val="0"/>
          <w:numId w:val="2"/>
        </w:numPr>
        <w:bidi/>
        <w:spacing w:after="40"/>
      </w:pPr>
      <w:r>
        <w:rPr>
          <w:rFonts w:ascii="Amiri" w:cs="Amiri" w:eastAsia="Amiri" w:hAnsi="Amiri"/>
          <w:sz w:val="26"/>
          <w:szCs w:val="26"/>
          <w:rtl/>
        </w:rPr>
        <w:t xml:space="preserve">تقديم مناهج محدّثة تنسجم مع المعايير العالمية لتعليم طب الأسنان.</w:t>
      </w:r>
    </w:p>
    <w:p>
      <w:pPr>
        <w:pStyle w:val="ListParagraph"/>
        <w:numPr>
          <w:ilvl w:val="0"/>
          <w:numId w:val="2"/>
        </w:numPr>
        <w:bidi/>
        <w:spacing w:after="40"/>
      </w:pPr>
      <w:r>
        <w:rPr>
          <w:rFonts w:ascii="Amiri" w:cs="Amiri" w:eastAsia="Amiri" w:hAnsi="Amiri"/>
          <w:sz w:val="26"/>
          <w:szCs w:val="26"/>
          <w:rtl/>
        </w:rPr>
        <w:t xml:space="preserve">دمج أساليب التدريس المبتكرة والتقنيات الرقمية في العملية التعليمية.</w:t>
      </w:r>
    </w:p>
    <w:p>
      <w:pPr>
        <w:pStyle w:val="ListParagraph"/>
        <w:numPr>
          <w:ilvl w:val="0"/>
          <w:numId w:val="2"/>
        </w:numPr>
        <w:bidi/>
        <w:spacing w:after="40"/>
      </w:pPr>
      <w:r>
        <w:rPr>
          <w:rFonts w:ascii="Amiri" w:cs="Amiri" w:eastAsia="Amiri" w:hAnsi="Amiri"/>
          <w:sz w:val="26"/>
          <w:szCs w:val="26"/>
          <w:rtl/>
        </w:rPr>
        <w:t xml:space="preserve">توفير تدريب سريري عملي في بيئات طب الأسنان الواقعية.</w:t>
      </w:r>
    </w:p>
    <w:p>
      <w:pPr>
        <w:bidi/>
        <w:spacing w:after="40" w:before="120"/>
      </w:pPr>
      <w:r>
        <w:rPr>
          <w:rFonts w:ascii="Amiri" w:cs="Amiri" w:eastAsia="Amiri" w:hAnsi="Amiri"/>
          <w:b/>
          <w:bCs/>
          <w:color w:val="9A3318"/>
          <w:sz w:val="26"/>
          <w:szCs w:val="26"/>
          <w:rtl/>
        </w:rPr>
        <w:t xml:space="preserve">✅ 2. البحث والابتكار في رعاية صحة الفم</w:t>
      </w:r>
    </w:p>
    <w:p>
      <w:pPr>
        <w:pStyle w:val="ListParagraph"/>
        <w:numPr>
          <w:ilvl w:val="0"/>
          <w:numId w:val="2"/>
        </w:numPr>
        <w:bidi/>
        <w:spacing w:after="40"/>
      </w:pPr>
      <w:r>
        <w:rPr>
          <w:rFonts w:ascii="Amiri" w:cs="Amiri" w:eastAsia="Amiri" w:hAnsi="Amiri"/>
          <w:sz w:val="26"/>
          <w:szCs w:val="26"/>
          <w:rtl/>
        </w:rPr>
        <w:t xml:space="preserve">تعزيز البحث العلمي في تقنيات وعلاجات طب الأسنان الناشئة.</w:t>
      </w:r>
    </w:p>
    <w:p>
      <w:pPr>
        <w:pStyle w:val="ListParagraph"/>
        <w:numPr>
          <w:ilvl w:val="0"/>
          <w:numId w:val="2"/>
        </w:numPr>
        <w:bidi/>
        <w:spacing w:after="40"/>
      </w:pPr>
      <w:r>
        <w:rPr>
          <w:rFonts w:ascii="Amiri" w:cs="Amiri" w:eastAsia="Amiri" w:hAnsi="Amiri"/>
          <w:sz w:val="26"/>
          <w:szCs w:val="26"/>
          <w:rtl/>
        </w:rPr>
        <w:t xml:space="preserve">دعم المشاريع البحثية للتدريسيين والطلبة.</w:t>
      </w:r>
    </w:p>
    <w:p>
      <w:pPr>
        <w:pStyle w:val="ListParagraph"/>
        <w:numPr>
          <w:ilvl w:val="0"/>
          <w:numId w:val="2"/>
        </w:numPr>
        <w:bidi/>
        <w:spacing w:after="40"/>
      </w:pPr>
      <w:r>
        <w:rPr>
          <w:rFonts w:ascii="Amiri" w:cs="Amiri" w:eastAsia="Amiri" w:hAnsi="Amiri"/>
          <w:sz w:val="26"/>
          <w:szCs w:val="26"/>
          <w:rtl/>
        </w:rPr>
        <w:t xml:space="preserve">التعاون مع المؤسسات البحثية الوطنية والدولية.</w:t>
      </w:r>
    </w:p>
    <w:p>
      <w:pPr>
        <w:bidi/>
        <w:spacing w:after="40" w:before="120"/>
      </w:pPr>
      <w:r>
        <w:rPr>
          <w:rFonts w:ascii="Amiri" w:cs="Amiri" w:eastAsia="Amiri" w:hAnsi="Amiri"/>
          <w:b/>
          <w:bCs/>
          <w:color w:val="9A3318"/>
          <w:sz w:val="26"/>
          <w:szCs w:val="26"/>
          <w:rtl/>
        </w:rPr>
        <w:t xml:space="preserve">✅ 3. نجاح الطلبة والجاهزية المهنية</w:t>
      </w:r>
    </w:p>
    <w:p>
      <w:pPr>
        <w:pStyle w:val="ListParagraph"/>
        <w:numPr>
          <w:ilvl w:val="0"/>
          <w:numId w:val="2"/>
        </w:numPr>
        <w:bidi/>
        <w:spacing w:after="40"/>
      </w:pPr>
      <w:r>
        <w:rPr>
          <w:rFonts w:ascii="Amiri" w:cs="Amiri" w:eastAsia="Amiri" w:hAnsi="Amiri"/>
          <w:sz w:val="26"/>
          <w:szCs w:val="26"/>
          <w:rtl/>
        </w:rPr>
        <w:t xml:space="preserve">تعزيز التدريب السريري الدوري والتدريب الميداني في المستشفيات وعيادات الأسنان.</w:t>
      </w:r>
    </w:p>
    <w:p>
      <w:pPr>
        <w:pStyle w:val="ListParagraph"/>
        <w:numPr>
          <w:ilvl w:val="0"/>
          <w:numId w:val="2"/>
        </w:numPr>
        <w:bidi/>
        <w:spacing w:after="40"/>
      </w:pPr>
      <w:r>
        <w:rPr>
          <w:rFonts w:ascii="Amiri" w:cs="Amiri" w:eastAsia="Amiri" w:hAnsi="Amiri"/>
          <w:sz w:val="26"/>
          <w:szCs w:val="26"/>
          <w:rtl/>
        </w:rPr>
        <w:t xml:space="preserve">تقديم التوجيه والإرشاد المهني لإعداد الطلبة للممارسة المهنية.</w:t>
      </w:r>
    </w:p>
    <w:p>
      <w:pPr>
        <w:pStyle w:val="ListParagraph"/>
        <w:numPr>
          <w:ilvl w:val="0"/>
          <w:numId w:val="2"/>
        </w:numPr>
        <w:bidi/>
        <w:spacing w:after="40"/>
      </w:pPr>
      <w:r>
        <w:rPr>
          <w:rFonts w:ascii="Amiri" w:cs="Amiri" w:eastAsia="Amiri" w:hAnsi="Amiri"/>
          <w:sz w:val="26"/>
          <w:szCs w:val="26"/>
          <w:rtl/>
        </w:rPr>
        <w:t xml:space="preserve">تعزيز الشراكات مع قطاع العمل لتوفير فرص التوظيف والتدريب.</w:t>
      </w:r>
    </w:p>
    <w:p>
      <w:pPr>
        <w:bidi/>
        <w:spacing w:after="40" w:before="120"/>
      </w:pPr>
      <w:r>
        <w:rPr>
          <w:rFonts w:ascii="Amiri" w:cs="Amiri" w:eastAsia="Amiri" w:hAnsi="Amiri"/>
          <w:b/>
          <w:bCs/>
          <w:color w:val="9A3318"/>
          <w:sz w:val="26"/>
          <w:szCs w:val="26"/>
          <w:rtl/>
        </w:rPr>
        <w:t xml:space="preserve">✅ 4. المشاركة المجتمعية والأثر المجتمعي</w:t>
      </w:r>
    </w:p>
    <w:p>
      <w:pPr>
        <w:pStyle w:val="ListParagraph"/>
        <w:numPr>
          <w:ilvl w:val="0"/>
          <w:numId w:val="2"/>
        </w:numPr>
        <w:bidi/>
        <w:spacing w:after="40"/>
      </w:pPr>
      <w:r>
        <w:rPr>
          <w:rFonts w:ascii="Amiri" w:cs="Amiri" w:eastAsia="Amiri" w:hAnsi="Amiri"/>
          <w:sz w:val="26"/>
          <w:szCs w:val="26"/>
          <w:rtl/>
        </w:rPr>
        <w:t xml:space="preserve">تنظيم حملات توعية بصحة الفم والأسنان وبرامج الخدمة المجتمعية.</w:t>
      </w:r>
    </w:p>
    <w:p>
      <w:pPr>
        <w:pStyle w:val="ListParagraph"/>
        <w:numPr>
          <w:ilvl w:val="0"/>
          <w:numId w:val="2"/>
        </w:numPr>
        <w:bidi/>
        <w:spacing w:after="40"/>
      </w:pPr>
      <w:r>
        <w:rPr>
          <w:rFonts w:ascii="Amiri" w:cs="Amiri" w:eastAsia="Amiri" w:hAnsi="Amiri"/>
          <w:sz w:val="26"/>
          <w:szCs w:val="26"/>
          <w:rtl/>
        </w:rPr>
        <w:t xml:space="preserve">تقديم خدمات سنية مجانية للفئات المجتمعية الأقل حظاً.</w:t>
      </w:r>
    </w:p>
    <w:p>
      <w:pPr>
        <w:pStyle w:val="ListParagraph"/>
        <w:numPr>
          <w:ilvl w:val="0"/>
          <w:numId w:val="2"/>
        </w:numPr>
        <w:bidi/>
        <w:spacing w:after="40"/>
      </w:pPr>
      <w:r>
        <w:rPr>
          <w:rFonts w:ascii="Amiri" w:cs="Amiri" w:eastAsia="Amiri" w:hAnsi="Amiri"/>
          <w:sz w:val="26"/>
          <w:szCs w:val="26"/>
          <w:rtl/>
        </w:rPr>
        <w:t xml:space="preserve">التعاون مع المنظمات الصحية لتحسين رعاية صحة الفم العامة.</w:t>
      </w:r>
    </w:p>
    <w:p>
      <w:pPr>
        <w:bidi/>
        <w:spacing w:after="40" w:before="120"/>
      </w:pPr>
      <w:r>
        <w:rPr>
          <w:rFonts w:ascii="Amiri" w:cs="Amiri" w:eastAsia="Amiri" w:hAnsi="Amiri"/>
          <w:b/>
          <w:bCs/>
          <w:color w:val="9A3318"/>
          <w:sz w:val="26"/>
          <w:szCs w:val="26"/>
          <w:rtl/>
        </w:rPr>
        <w:t xml:space="preserve">✅ 5. الالتزام بالجودة والاعتماد</w:t>
      </w:r>
    </w:p>
    <w:p>
      <w:pPr>
        <w:pStyle w:val="ListParagraph"/>
        <w:numPr>
          <w:ilvl w:val="0"/>
          <w:numId w:val="2"/>
        </w:numPr>
        <w:bidi/>
        <w:spacing w:after="40"/>
      </w:pPr>
      <w:r>
        <w:rPr>
          <w:rFonts w:ascii="Amiri" w:cs="Amiri" w:eastAsia="Amiri" w:hAnsi="Amiri"/>
          <w:sz w:val="26"/>
          <w:szCs w:val="26"/>
          <w:rtl/>
        </w:rPr>
        <w:t xml:space="preserve">الحفاظ على الامتثال لمعايير وزارة التعليم العالي والبحث العلمي والسعي نحو الاعتماد الدولي.</w:t>
      </w:r>
    </w:p>
    <w:p>
      <w:pPr>
        <w:pStyle w:val="ListParagraph"/>
        <w:numPr>
          <w:ilvl w:val="0"/>
          <w:numId w:val="2"/>
        </w:numPr>
        <w:bidi/>
        <w:spacing w:after="40"/>
      </w:pPr>
      <w:r>
        <w:rPr>
          <w:rFonts w:ascii="Amiri" w:cs="Amiri" w:eastAsia="Amiri" w:hAnsi="Amiri"/>
          <w:sz w:val="26"/>
          <w:szCs w:val="26"/>
          <w:rtl/>
        </w:rPr>
        <w:t xml:space="preserve">ضمان التحسين المستمر للجودة في التدريس والمرافق والتدريب السريري.</w:t>
      </w:r>
    </w:p>
    <w:p>
      <w:pPr>
        <w:bidi/>
        <w:spacing w:after="40" w:before="120"/>
      </w:pPr>
      <w:r>
        <w:rPr>
          <w:rFonts w:ascii="Amiri" w:cs="Amiri" w:eastAsia="Amiri" w:hAnsi="Amiri"/>
          <w:b/>
          <w:bCs/>
          <w:color w:val="9A3318"/>
          <w:sz w:val="26"/>
          <w:szCs w:val="26"/>
          <w:rtl/>
        </w:rPr>
        <w:t xml:space="preserve">✅ 6. التعليم الأخضر والاستدامة والذكاء الاصطناعي</w:t>
      </w:r>
    </w:p>
    <w:p>
      <w:pPr>
        <w:pStyle w:val="ListParagraph"/>
        <w:numPr>
          <w:ilvl w:val="0"/>
          <w:numId w:val="2"/>
        </w:numPr>
        <w:bidi/>
        <w:spacing w:after="40"/>
      </w:pPr>
      <w:r>
        <w:rPr>
          <w:rFonts w:ascii="Amiri" w:cs="Amiri" w:eastAsia="Amiri" w:hAnsi="Amiri"/>
          <w:sz w:val="26"/>
          <w:szCs w:val="26"/>
          <w:rtl/>
        </w:rPr>
        <w:t xml:space="preserve">دمج طب الأسنان الأخضر والإدارة المستدامة للعيادات في المناهج.</w:t>
      </w:r>
    </w:p>
    <w:p>
      <w:pPr>
        <w:pStyle w:val="ListParagraph"/>
        <w:numPr>
          <w:ilvl w:val="0"/>
          <w:numId w:val="2"/>
        </w:numPr>
        <w:bidi/>
        <w:spacing w:after="40"/>
      </w:pPr>
      <w:r>
        <w:rPr>
          <w:rFonts w:ascii="Amiri" w:cs="Amiri" w:eastAsia="Amiri" w:hAnsi="Amiri"/>
          <w:sz w:val="26"/>
          <w:szCs w:val="26"/>
          <w:rtl/>
        </w:rPr>
        <w:t xml:space="preserve">ترسيخ التشخيص المدعوم بالذكاء الاصطناعي وتقنيات طب الأسنان الرقمي في التدريب.</w:t>
      </w:r>
    </w:p>
    <w:p>
      <w:pPr>
        <w:pStyle w:val="ListParagraph"/>
        <w:numPr>
          <w:ilvl w:val="0"/>
          <w:numId w:val="2"/>
        </w:numPr>
        <w:bidi/>
        <w:spacing w:after="40"/>
      </w:pPr>
      <w:r>
        <w:rPr>
          <w:rFonts w:ascii="Amiri" w:cs="Amiri" w:eastAsia="Amiri" w:hAnsi="Amiri"/>
          <w:sz w:val="26"/>
          <w:szCs w:val="26"/>
          <w:rtl/>
        </w:rPr>
        <w:t xml:space="preserve">تعزيز برامج صحة فم مستدامة موجهة نحو الوقاية في المجتمع.</w:t>
      </w:r>
    </w:p>
    <w:p>
      <w:pPr>
        <w:bidi/>
        <w:spacing w:after="60" w:before="160"/>
      </w:pPr>
      <w:r>
        <w:rPr>
          <w:rFonts w:ascii="Amiri" w:cs="Amiri" w:eastAsia="Amiri" w:hAnsi="Amiri"/>
          <w:b/>
          <w:bCs/>
          <w:color w:val="1F3864"/>
          <w:sz w:val="26"/>
          <w:szCs w:val="26"/>
          <w:rtl/>
        </w:rPr>
        <w:t xml:space="preserve">🎓 مخرجات التعلم للبرنامج: -</w:t>
      </w:r>
    </w:p>
    <w:p>
      <w:pPr>
        <w:bidi/>
        <w:spacing w:after="80"/>
      </w:pPr>
      <w:r>
        <w:rPr>
          <w:rFonts w:ascii="Amiri" w:cs="Amiri" w:eastAsia="Amiri" w:hAnsi="Amiri"/>
          <w:sz w:val="26"/>
          <w:szCs w:val="26"/>
          <w:rtl/>
        </w:rPr>
        <w:t xml:space="preserve">تحدد مخرجات التعلم لبرنامج طب الأسنان المعارف السريرية والمهارات الإجرائية والقيم المهنية المتوقعة من كل خريج. ويعتمد البرنامج النظام الدراسي العراقي لوزارة التعليم العالي والبحث العلمي، مع صياغة مخرجاته صياغة قابلة للقياس وقائمة على المخرجات بما ينسجم مع الإطار الوطني العراقي للمؤهلات، وبما يعالج احتياجات صحة الفم وأمراض الأسنان الشائعة في مجتمع الموصل والعراق.</w:t>
      </w:r>
    </w:p>
    <w:p>
      <w:pPr>
        <w:bidi/>
        <w:spacing w:after="60"/>
      </w:pPr>
      <w:r>
        <w:rPr>
          <w:rFonts w:ascii="Amiri" w:cs="Amiri" w:eastAsia="Amiri" w:hAnsi="Amiri"/>
          <w:sz w:val="26"/>
          <w:szCs w:val="26"/>
          <w:rtl/>
        </w:rPr>
        <w:t xml:space="preserve">بعد إتمام البرنامج بنجاح، سيكون الخريج قادراً على:</w:t>
      </w:r>
    </w:p>
    <w:p>
      <w:pPr>
        <w:bidi/>
        <w:spacing w:after="40"/>
        <w:ind w:left="360"/>
      </w:pPr>
      <w:r>
        <w:rPr>
          <w:rFonts w:ascii="Amiri" w:cs="Amiri" w:eastAsia="Amiri" w:hAnsi="Amiri"/>
          <w:b/>
          <w:bCs/>
          <w:color w:val="9A3318"/>
          <w:sz w:val="26"/>
          <w:szCs w:val="26"/>
          <w:rtl/>
        </w:rPr>
        <w:t xml:space="preserve">PLO1: </w:t>
      </w:r>
      <w:r>
        <w:rPr>
          <w:rFonts w:ascii="Amiri" w:cs="Amiri" w:eastAsia="Amiri" w:hAnsi="Amiri"/>
          <w:sz w:val="26"/>
          <w:szCs w:val="26"/>
          <w:rtl/>
        </w:rPr>
        <w:t xml:space="preserve">تطبيق المعرفة في العلوم الطبية الحياتية وعلوم طب الأسنان في تشخيص أمراض الفم والأسنان بدقة.</w:t>
      </w:r>
    </w:p>
    <w:p>
      <w:pPr>
        <w:bidi/>
        <w:spacing w:after="40"/>
        <w:ind w:left="360"/>
      </w:pPr>
      <w:r>
        <w:rPr>
          <w:rFonts w:ascii="Amiri" w:cs="Amiri" w:eastAsia="Amiri" w:hAnsi="Amiri"/>
          <w:b/>
          <w:bCs/>
          <w:color w:val="9A3318"/>
          <w:sz w:val="26"/>
          <w:szCs w:val="26"/>
          <w:rtl/>
        </w:rPr>
        <w:t xml:space="preserve">PLO2: </w:t>
      </w:r>
      <w:r>
        <w:rPr>
          <w:rFonts w:ascii="Amiri" w:cs="Amiri" w:eastAsia="Amiri" w:hAnsi="Amiri"/>
          <w:sz w:val="26"/>
          <w:szCs w:val="26"/>
          <w:rtl/>
        </w:rPr>
        <w:t xml:space="preserve">إجراء المعالجات السنية الوقائية والترميمية والجراحية بأمان وكفاءة وفقاً للمعايير الدولية.</w:t>
      </w:r>
    </w:p>
    <w:p>
      <w:pPr>
        <w:bidi/>
        <w:spacing w:after="40"/>
        <w:ind w:left="360"/>
      </w:pPr>
      <w:r>
        <w:rPr>
          <w:rFonts w:ascii="Amiri" w:cs="Amiri" w:eastAsia="Amiri" w:hAnsi="Amiri"/>
          <w:b/>
          <w:bCs/>
          <w:color w:val="9A3318"/>
          <w:sz w:val="26"/>
          <w:szCs w:val="26"/>
          <w:rtl/>
        </w:rPr>
        <w:t xml:space="preserve">PLO3: </w:t>
      </w:r>
      <w:r>
        <w:rPr>
          <w:rFonts w:ascii="Amiri" w:cs="Amiri" w:eastAsia="Amiri" w:hAnsi="Amiri"/>
          <w:sz w:val="26"/>
          <w:szCs w:val="26"/>
          <w:rtl/>
        </w:rPr>
        <w:t xml:space="preserve">إدارة المرضى إدارة شاملة تتضمن التقييم الشعاعي وخطط العلاج والسيطرة على العدوى.</w:t>
      </w:r>
    </w:p>
    <w:p>
      <w:pPr>
        <w:bidi/>
        <w:spacing w:after="40"/>
        <w:ind w:left="360"/>
      </w:pPr>
      <w:r>
        <w:rPr>
          <w:rFonts w:ascii="Amiri" w:cs="Amiri" w:eastAsia="Amiri" w:hAnsi="Amiri"/>
          <w:b/>
          <w:bCs/>
          <w:color w:val="9A3318"/>
          <w:sz w:val="26"/>
          <w:szCs w:val="26"/>
          <w:rtl/>
        </w:rPr>
        <w:t xml:space="preserve">PLO4: </w:t>
      </w:r>
      <w:r>
        <w:rPr>
          <w:rFonts w:ascii="Amiri" w:cs="Amiri" w:eastAsia="Amiri" w:hAnsi="Amiri"/>
          <w:sz w:val="26"/>
          <w:szCs w:val="26"/>
          <w:rtl/>
        </w:rPr>
        <w:t xml:space="preserve">تعزيز التثقيف بصحة الفم وبرامج الوقاية التي تعالج أمراض الفم والأسنان الشائعة في مجتمع العراق والموصل.</w:t>
      </w:r>
    </w:p>
    <w:p>
      <w:pPr>
        <w:bidi/>
        <w:spacing w:after="40"/>
        <w:ind w:left="360"/>
      </w:pPr>
      <w:r>
        <w:rPr>
          <w:rFonts w:ascii="Amiri" w:cs="Amiri" w:eastAsia="Amiri" w:hAnsi="Amiri"/>
          <w:b/>
          <w:bCs/>
          <w:color w:val="9A3318"/>
          <w:sz w:val="26"/>
          <w:szCs w:val="26"/>
          <w:rtl/>
        </w:rPr>
        <w:t xml:space="preserve">PLO5: </w:t>
      </w:r>
      <w:r>
        <w:rPr>
          <w:rFonts w:ascii="Amiri" w:cs="Amiri" w:eastAsia="Amiri" w:hAnsi="Amiri"/>
          <w:sz w:val="26"/>
          <w:szCs w:val="26"/>
          <w:rtl/>
        </w:rPr>
        <w:t xml:space="preserve">إظهار الأخلاق المهنية والرحمة والعمل الجماعي والالتزام بالممارسة المبنية على الأدلة والتعلم مدى الحياة.</w:t>
      </w:r>
    </w:p>
    <w:p>
      <w:pPr>
        <w:bidi/>
        <w:spacing w:after="40"/>
        <w:ind w:left="360"/>
      </w:pPr>
      <w:r>
        <w:rPr>
          <w:rFonts w:ascii="Amiri" w:cs="Amiri" w:eastAsia="Amiri" w:hAnsi="Amiri"/>
          <w:b/>
          <w:bCs/>
          <w:color w:val="9A3318"/>
          <w:sz w:val="26"/>
          <w:szCs w:val="26"/>
          <w:rtl/>
        </w:rPr>
        <w:t xml:space="preserve">PLO6: </w:t>
      </w:r>
      <w:r>
        <w:rPr>
          <w:rFonts w:ascii="Amiri" w:cs="Amiri" w:eastAsia="Amiri" w:hAnsi="Amiri"/>
          <w:sz w:val="26"/>
          <w:szCs w:val="26"/>
          <w:rtl/>
        </w:rPr>
        <w:t xml:space="preserve">استخدام تطبيقات الذكاء الاصطناعي في التشخيص السني والتصوير وتخطيط العلاج.</w:t>
      </w:r>
    </w:p>
    <w:p>
      <w:pPr>
        <w:bidi/>
        <w:spacing w:after="40"/>
        <w:ind w:left="360"/>
      </w:pPr>
      <w:r>
        <w:rPr>
          <w:rFonts w:ascii="Amiri" w:cs="Amiri" w:eastAsia="Amiri" w:hAnsi="Amiri"/>
          <w:b/>
          <w:bCs/>
          <w:color w:val="9A3318"/>
          <w:sz w:val="26"/>
          <w:szCs w:val="26"/>
          <w:rtl/>
        </w:rPr>
        <w:t xml:space="preserve">PLO7: </w:t>
      </w:r>
      <w:r>
        <w:rPr>
          <w:rFonts w:ascii="Amiri" w:cs="Amiri" w:eastAsia="Amiri" w:hAnsi="Amiri"/>
          <w:sz w:val="26"/>
          <w:szCs w:val="26"/>
          <w:rtl/>
        </w:rPr>
        <w:t xml:space="preserve">تطبيق ممارسات طب الأسنان الأخضر في اختيار المواد وإدارة النفايات وتشغيل العيادات.</w:t>
      </w:r>
    </w:p>
    <w:p>
      <w:pPr>
        <w:bidi/>
        <w:spacing w:after="40"/>
        <w:ind w:left="360"/>
      </w:pPr>
      <w:r>
        <w:rPr>
          <w:rFonts w:ascii="Amiri" w:cs="Amiri" w:eastAsia="Amiri" w:hAnsi="Amiri"/>
          <w:b/>
          <w:bCs/>
          <w:color w:val="9A3318"/>
          <w:sz w:val="26"/>
          <w:szCs w:val="26"/>
          <w:rtl/>
        </w:rPr>
        <w:t xml:space="preserve">PLO8: </w:t>
      </w:r>
      <w:r>
        <w:rPr>
          <w:rFonts w:ascii="Amiri" w:cs="Amiri" w:eastAsia="Amiri" w:hAnsi="Amiri"/>
          <w:sz w:val="26"/>
          <w:szCs w:val="26"/>
          <w:rtl/>
        </w:rPr>
        <w:t xml:space="preserve">تحليل البيانات السريرية والشعاعية لدعم القرارات السنية المبنية على الأدلة.</w:t>
      </w:r>
    </w:p>
    <w:p>
      <w:pPr>
        <w:bidi/>
        <w:spacing w:after="40"/>
        <w:ind w:left="360"/>
      </w:pPr>
      <w:r>
        <w:rPr>
          <w:rFonts w:ascii="Amiri" w:cs="Amiri" w:eastAsia="Amiri" w:hAnsi="Amiri"/>
          <w:b/>
          <w:bCs/>
          <w:color w:val="9A3318"/>
          <w:sz w:val="26"/>
          <w:szCs w:val="26"/>
          <w:rtl/>
        </w:rPr>
        <w:t xml:space="preserve">PLO9: </w:t>
      </w:r>
      <w:r>
        <w:rPr>
          <w:rFonts w:ascii="Amiri" w:cs="Amiri" w:eastAsia="Amiri" w:hAnsi="Amiri"/>
          <w:sz w:val="26"/>
          <w:szCs w:val="26"/>
          <w:rtl/>
        </w:rPr>
        <w:t xml:space="preserve">الإسهام في خدمات رعاية فموية مستدامة وميسورة في المجتمع العراقي.</w:t>
      </w:r>
    </w:p>
    <w:p>
      <w:pPr>
        <w:bidi/>
        <w:spacing w:after="40"/>
        <w:ind w:left="360"/>
      </w:pPr>
      <w:r>
        <w:rPr>
          <w:rFonts w:ascii="Amiri" w:cs="Amiri" w:eastAsia="Amiri" w:hAnsi="Amiri"/>
          <w:b/>
          <w:bCs/>
          <w:color w:val="9A3318"/>
          <w:sz w:val="26"/>
          <w:szCs w:val="26"/>
          <w:rtl/>
        </w:rPr>
        <w:t xml:space="preserve">PLO10: </w:t>
      </w:r>
      <w:r>
        <w:rPr>
          <w:rFonts w:ascii="Amiri" w:cs="Amiri" w:eastAsia="Amiri" w:hAnsi="Amiri"/>
          <w:sz w:val="26"/>
          <w:szCs w:val="26"/>
          <w:rtl/>
        </w:rPr>
        <w:t xml:space="preserve">تعزيز ممارسة سنية مسؤولة بيئياً ودعم أهداف التنمية المستدامة من خلال صحة الفم.</w:t>
      </w:r>
    </w:p>
    <w:p>
      <w:pPr>
        <w:pStyle w:val="Heading1"/>
        <w:pageBreakBefore/>
        <w:bidi/>
      </w:pPr>
      <w:r>
        <w:rPr>
          <w:rFonts w:ascii="Amiri" w:cs="Amiri" w:eastAsia="Amiri" w:hAnsi="Amiri"/>
          <w:rtl/>
        </w:rPr>
        <w:t xml:space="preserve">9. كلية الصيدلة (CPHM)</w:t>
      </w:r>
    </w:p>
    <w:p>
      <w:pPr>
        <w:pStyle w:val="Heading2"/>
        <w:bidi/>
        <w:spacing w:before="240"/>
      </w:pPr>
      <w:r>
        <w:rPr>
          <w:rFonts w:ascii="Amiri" w:cs="Amiri" w:eastAsia="Amiri" w:hAnsi="Amiri"/>
          <w:rtl/>
        </w:rPr>
        <w:t xml:space="preserve">برنامج الصيدلة (CPHM)</w:t>
      </w:r>
    </w:p>
    <w:p>
      <w:pPr>
        <w:bidi/>
        <w:spacing w:after="60" w:before="160"/>
      </w:pPr>
      <w:r>
        <w:rPr>
          <w:rFonts w:ascii="Amiri" w:cs="Amiri" w:eastAsia="Amiri" w:hAnsi="Amiri"/>
          <w:b/>
          <w:bCs/>
          <w:color w:val="1F3864"/>
          <w:sz w:val="26"/>
          <w:szCs w:val="26"/>
          <w:rtl/>
        </w:rPr>
        <w:t xml:space="preserve">📋 مواصفات البرنامج: -</w:t>
      </w:r>
    </w:p>
    <w:p>
      <w:pPr>
        <w:bidi/>
        <w:spacing w:after="100"/>
      </w:pPr>
      <w:r>
        <w:rPr>
          <w:rFonts w:ascii="Amiri" w:cs="Amiri" w:eastAsia="Amiri" w:hAnsi="Amiri"/>
          <w:sz w:val="26"/>
          <w:szCs w:val="26"/>
          <w:rtl/>
        </w:rPr>
        <w:t xml:space="preserve">يعرض هذا القسم المواصفات الرسمية لبرنامج الصيدلة كما تقدمه جامعة الحدباء بإشراف وزارة التعليم العالي والبحث العلمي. يمنح البرنامج شهادة بكالوريوس في الصيدلة بعد خمس سنوات دراسية من الدراسة بدوام كامل، ويُقدَّم وفق النظام الدراسي العراقي وإطار الوحدات الدراسية المعتمد فيه، طبقاً لضوابط وزارة التعليم العالي والبحث العلمي. ويلخص الجدول أدناه الحقائق الأساسية التي تحدد هوية البرنامج وهيكله وسياقه التنظيمي، ويشكّل المرجع المعتمد في تصميم المناهج وضمان الجودة ومراجعات الاعتماد.</w:t>
      </w:r>
    </w:p>
    <w:tbl>
      <w:tblPr>
        <w:bidiVisual/>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shd w:fill="EEF1F7" w:val="clear"/>
          </w:tcPr>
          <w:p>
            <w:pPr>
              <w:bidi/>
              <w:spacing w:after="40" w:before="40"/>
            </w:pPr>
            <w:r>
              <w:rPr>
                <w:rFonts w:ascii="Amiri" w:cs="Amiri" w:eastAsia="Amiri" w:hAnsi="Amiri"/>
                <w:b/>
                <w:bCs/>
                <w:sz w:val="24"/>
                <w:szCs w:val="24"/>
                <w:rtl/>
              </w:rPr>
              <w:t xml:space="preserve">المؤسسة المانحة</w:t>
            </w:r>
          </w:p>
        </w:tc>
        <w:tc>
          <w:tcPr>
            <w:tcW w:type="dxa" w:w="6126"/>
          </w:tcPr>
          <w:p>
            <w:pPr>
              <w:bidi/>
              <w:spacing w:after="40" w:before="40"/>
            </w:pPr>
            <w:r>
              <w:rPr>
                <w:rFonts w:ascii="Amiri" w:cs="Amiri" w:eastAsia="Amiri" w:hAnsi="Amiri"/>
                <w:sz w:val="24"/>
                <w:szCs w:val="24"/>
                <w:rtl/>
              </w:rPr>
              <w:t xml:space="preserve">جامعة الحدباء – الموصل، العراق</w:t>
            </w:r>
          </w:p>
        </w:tc>
      </w:tr>
      <w:tr>
        <w:tc>
          <w:tcPr>
            <w:tcW w:type="dxa" w:w="2900"/>
            <w:shd w:fill="EEF1F7" w:val="clear"/>
          </w:tcPr>
          <w:p>
            <w:pPr>
              <w:bidi/>
              <w:spacing w:after="40" w:before="40"/>
            </w:pPr>
            <w:r>
              <w:rPr>
                <w:rFonts w:ascii="Amiri" w:cs="Amiri" w:eastAsia="Amiri" w:hAnsi="Amiri"/>
                <w:b/>
                <w:bCs/>
                <w:sz w:val="24"/>
                <w:szCs w:val="24"/>
                <w:rtl/>
              </w:rPr>
              <w:t xml:space="preserve">الكلية</w:t>
            </w:r>
          </w:p>
        </w:tc>
        <w:tc>
          <w:tcPr>
            <w:tcW w:type="dxa" w:w="6126"/>
          </w:tcPr>
          <w:p>
            <w:pPr>
              <w:bidi/>
              <w:spacing w:after="40" w:before="40"/>
            </w:pPr>
            <w:r>
              <w:rPr>
                <w:rFonts w:ascii="Amiri" w:cs="Amiri" w:eastAsia="Amiri" w:hAnsi="Amiri"/>
                <w:sz w:val="24"/>
                <w:szCs w:val="24"/>
                <w:rtl/>
              </w:rPr>
              <w:t xml:space="preserve">كلية الصيدلة</w:t>
            </w:r>
          </w:p>
        </w:tc>
      </w:tr>
      <w:tr>
        <w:tc>
          <w:tcPr>
            <w:tcW w:type="dxa" w:w="2900"/>
            <w:shd w:fill="EEF1F7" w:val="clear"/>
          </w:tcPr>
          <w:p>
            <w:pPr>
              <w:bidi/>
              <w:spacing w:after="40" w:before="40"/>
            </w:pPr>
            <w:r>
              <w:rPr>
                <w:rFonts w:ascii="Amiri" w:cs="Amiri" w:eastAsia="Amiri" w:hAnsi="Amiri"/>
                <w:b/>
                <w:bCs/>
                <w:sz w:val="24"/>
                <w:szCs w:val="24"/>
                <w:rtl/>
              </w:rPr>
              <w:t xml:space="preserve">اسم البرنامج</w:t>
            </w:r>
          </w:p>
        </w:tc>
        <w:tc>
          <w:tcPr>
            <w:tcW w:type="dxa" w:w="6126"/>
          </w:tcPr>
          <w:p>
            <w:pPr>
              <w:bidi/>
              <w:spacing w:after="40" w:before="40"/>
            </w:pPr>
            <w:r>
              <w:rPr>
                <w:rFonts w:ascii="Amiri" w:cs="Amiri" w:eastAsia="Amiri" w:hAnsi="Amiri"/>
                <w:sz w:val="24"/>
                <w:szCs w:val="24"/>
                <w:rtl/>
              </w:rPr>
              <w:t xml:space="preserve">الصيدلة</w:t>
            </w:r>
          </w:p>
        </w:tc>
      </w:tr>
      <w:tr>
        <w:tc>
          <w:tcPr>
            <w:tcW w:type="dxa" w:w="2900"/>
            <w:shd w:fill="EEF1F7" w:val="clear"/>
          </w:tcPr>
          <w:p>
            <w:pPr>
              <w:bidi/>
              <w:spacing w:after="40" w:before="40"/>
            </w:pPr>
            <w:r>
              <w:rPr>
                <w:rFonts w:ascii="Amiri" w:cs="Amiri" w:eastAsia="Amiri" w:hAnsi="Amiri"/>
                <w:b/>
                <w:bCs/>
                <w:sz w:val="24"/>
                <w:szCs w:val="24"/>
                <w:rtl/>
              </w:rPr>
              <w:t xml:space="preserve">اختصار البرنامج</w:t>
            </w:r>
          </w:p>
        </w:tc>
        <w:tc>
          <w:tcPr>
            <w:tcW w:type="dxa" w:w="6126"/>
          </w:tcPr>
          <w:p>
            <w:pPr>
              <w:bidi/>
              <w:spacing w:after="40" w:before="40"/>
            </w:pPr>
            <w:r>
              <w:rPr>
                <w:rFonts w:ascii="Amiri" w:cs="Amiri" w:eastAsia="Amiri" w:hAnsi="Amiri"/>
                <w:sz w:val="24"/>
                <w:szCs w:val="24"/>
                <w:rtl/>
              </w:rPr>
              <w:t xml:space="preserve">CPHM</w:t>
            </w:r>
          </w:p>
        </w:tc>
      </w:tr>
      <w:tr>
        <w:tc>
          <w:tcPr>
            <w:tcW w:type="dxa" w:w="2900"/>
            <w:shd w:fill="EEF1F7" w:val="clear"/>
          </w:tcPr>
          <w:p>
            <w:pPr>
              <w:bidi/>
              <w:spacing w:after="40" w:before="40"/>
            </w:pPr>
            <w:r>
              <w:rPr>
                <w:rFonts w:ascii="Amiri" w:cs="Amiri" w:eastAsia="Amiri" w:hAnsi="Amiri"/>
                <w:b/>
                <w:bCs/>
                <w:sz w:val="24"/>
                <w:szCs w:val="24"/>
                <w:rtl/>
              </w:rPr>
              <w:t xml:space="preserve">رمز البرنامج</w:t>
            </w:r>
          </w:p>
        </w:tc>
        <w:tc>
          <w:tcPr>
            <w:tcW w:type="dxa" w:w="6126"/>
          </w:tcPr>
          <w:p>
            <w:pPr>
              <w:bidi/>
              <w:spacing w:after="40" w:before="40"/>
            </w:pPr>
            <w:r>
              <w:rPr>
                <w:rFonts w:ascii="Amiri" w:cs="Amiri" w:eastAsia="Amiri" w:hAnsi="Amiri"/>
                <w:sz w:val="24"/>
                <w:szCs w:val="24"/>
                <w:rtl/>
              </w:rPr>
              <w:t xml:space="preserve">AHU17100</w:t>
            </w:r>
          </w:p>
        </w:tc>
      </w:tr>
      <w:tr>
        <w:tc>
          <w:tcPr>
            <w:tcW w:type="dxa" w:w="2900"/>
            <w:shd w:fill="EEF1F7" w:val="clear"/>
          </w:tcPr>
          <w:p>
            <w:pPr>
              <w:bidi/>
              <w:spacing w:after="40" w:before="40"/>
            </w:pPr>
            <w:r>
              <w:rPr>
                <w:rFonts w:ascii="Amiri" w:cs="Amiri" w:eastAsia="Amiri" w:hAnsi="Amiri"/>
                <w:b/>
                <w:bCs/>
                <w:sz w:val="24"/>
                <w:szCs w:val="24"/>
                <w:rtl/>
              </w:rPr>
              <w:t xml:space="preserve">الشهادة الممنوحة</w:t>
            </w:r>
          </w:p>
        </w:tc>
        <w:tc>
          <w:tcPr>
            <w:tcW w:type="dxa" w:w="6126"/>
          </w:tcPr>
          <w:p>
            <w:pPr>
              <w:bidi/>
              <w:spacing w:after="40" w:before="40"/>
            </w:pPr>
            <w:r>
              <w:rPr>
                <w:rFonts w:ascii="Amiri" w:cs="Amiri" w:eastAsia="Amiri" w:hAnsi="Amiri"/>
                <w:sz w:val="24"/>
                <w:szCs w:val="24"/>
                <w:rtl/>
              </w:rPr>
              <w:t xml:space="preserve">بكالوريوس في الصيدلة</w:t>
            </w:r>
          </w:p>
        </w:tc>
      </w:tr>
      <w:tr>
        <w:tc>
          <w:tcPr>
            <w:tcW w:type="dxa" w:w="2900"/>
            <w:shd w:fill="EEF1F7" w:val="clear"/>
          </w:tcPr>
          <w:p>
            <w:pPr>
              <w:bidi/>
              <w:spacing w:after="40" w:before="40"/>
            </w:pPr>
            <w:r>
              <w:rPr>
                <w:rFonts w:ascii="Amiri" w:cs="Amiri" w:eastAsia="Amiri" w:hAnsi="Amiri"/>
                <w:b/>
                <w:bCs/>
                <w:sz w:val="24"/>
                <w:szCs w:val="24"/>
                <w:rtl/>
              </w:rPr>
              <w:t xml:space="preserve">مدة الدراسة</w:t>
            </w:r>
          </w:p>
        </w:tc>
        <w:tc>
          <w:tcPr>
            <w:tcW w:type="dxa" w:w="6126"/>
          </w:tcPr>
          <w:p>
            <w:pPr>
              <w:bidi/>
              <w:spacing w:after="40" w:before="40"/>
            </w:pPr>
            <w:r>
              <w:rPr>
                <w:rFonts w:ascii="Amiri" w:cs="Amiri" w:eastAsia="Amiri" w:hAnsi="Amiri"/>
                <w:sz w:val="24"/>
                <w:szCs w:val="24"/>
                <w:rtl/>
              </w:rPr>
              <w:t xml:space="preserve">5 سنوات دراسية (10 فصول دراسية)، دوام كامل، حضوري</w:t>
            </w:r>
          </w:p>
        </w:tc>
      </w:tr>
      <w:tr>
        <w:tc>
          <w:tcPr>
            <w:tcW w:type="dxa" w:w="2900"/>
            <w:shd w:fill="EEF1F7" w:val="clear"/>
          </w:tcPr>
          <w:p>
            <w:pPr>
              <w:bidi/>
              <w:spacing w:after="40" w:before="40"/>
            </w:pPr>
            <w:r>
              <w:rPr>
                <w:rFonts w:ascii="Amiri" w:cs="Amiri" w:eastAsia="Amiri" w:hAnsi="Amiri"/>
                <w:b/>
                <w:bCs/>
                <w:sz w:val="24"/>
                <w:szCs w:val="24"/>
                <w:rtl/>
              </w:rPr>
              <w:t xml:space="preserve">النظام الدراسي</w:t>
            </w:r>
          </w:p>
        </w:tc>
        <w:tc>
          <w:tcPr>
            <w:tcW w:type="dxa" w:w="6126"/>
          </w:tcPr>
          <w:p>
            <w:pPr>
              <w:bidi/>
              <w:spacing w:after="40" w:before="40"/>
            </w:pPr>
            <w:r>
              <w:rPr>
                <w:rFonts w:ascii="Amiri" w:cs="Amiri" w:eastAsia="Amiri" w:hAnsi="Amiri"/>
                <w:sz w:val="24"/>
                <w:szCs w:val="24"/>
                <w:rtl/>
              </w:rPr>
              <w:t xml:space="preserve">النظام الدراسي العراقي (وزارة التعليم العالي والبحث العلمي)</w:t>
            </w:r>
          </w:p>
        </w:tc>
      </w:tr>
      <w:tr>
        <w:tc>
          <w:tcPr>
            <w:tcW w:type="dxa" w:w="2900"/>
            <w:shd w:fill="EEF1F7" w:val="clear"/>
          </w:tcPr>
          <w:p>
            <w:pPr>
              <w:bidi/>
              <w:spacing w:after="40" w:before="40"/>
            </w:pPr>
            <w:r>
              <w:rPr>
                <w:rFonts w:ascii="Amiri" w:cs="Amiri" w:eastAsia="Amiri" w:hAnsi="Amiri"/>
                <w:b/>
                <w:bCs/>
                <w:sz w:val="24"/>
                <w:szCs w:val="24"/>
                <w:rtl/>
              </w:rPr>
              <w:t xml:space="preserve">الإطار الائتماني</w:t>
            </w:r>
          </w:p>
        </w:tc>
        <w:tc>
          <w:tcPr>
            <w:tcW w:type="dxa" w:w="6126"/>
          </w:tcPr>
          <w:p>
            <w:pPr>
              <w:bidi/>
              <w:spacing w:after="40" w:before="40"/>
            </w:pPr>
            <w:r>
              <w:rPr>
                <w:rFonts w:ascii="Amiri" w:cs="Amiri" w:eastAsia="Amiri" w:hAnsi="Amiri"/>
                <w:sz w:val="24"/>
                <w:szCs w:val="24"/>
                <w:rtl/>
              </w:rPr>
              <w:t xml:space="preserve">نظام الوحدات الدراسية العراقي وفق ضوابط وزارة التعليم العالي والبحث العلمي</w:t>
            </w:r>
          </w:p>
        </w:tc>
      </w:tr>
      <w:tr>
        <w:tc>
          <w:tcPr>
            <w:tcW w:type="dxa" w:w="2900"/>
            <w:shd w:fill="EEF1F7" w:val="clear"/>
          </w:tcPr>
          <w:p>
            <w:pPr>
              <w:bidi/>
              <w:spacing w:after="40" w:before="40"/>
            </w:pPr>
            <w:r>
              <w:rPr>
                <w:rFonts w:ascii="Amiri" w:cs="Amiri" w:eastAsia="Amiri" w:hAnsi="Amiri"/>
                <w:b/>
                <w:bCs/>
                <w:sz w:val="24"/>
                <w:szCs w:val="24"/>
                <w:rtl/>
              </w:rPr>
              <w:t xml:space="preserve">لغة التدريس</w:t>
            </w:r>
          </w:p>
        </w:tc>
        <w:tc>
          <w:tcPr>
            <w:tcW w:type="dxa" w:w="6126"/>
          </w:tcPr>
          <w:p>
            <w:pPr>
              <w:bidi/>
              <w:spacing w:after="40" w:before="40"/>
            </w:pPr>
            <w:r>
              <w:rPr>
                <w:rFonts w:ascii="Amiri" w:cs="Amiri" w:eastAsia="Amiri" w:hAnsi="Amiri"/>
                <w:sz w:val="24"/>
                <w:szCs w:val="24"/>
                <w:rtl/>
              </w:rPr>
              <w:t xml:space="preserve">الإنجليزية</w:t>
            </w:r>
          </w:p>
        </w:tc>
      </w:tr>
      <w:tr>
        <w:tc>
          <w:tcPr>
            <w:tcW w:type="dxa" w:w="2900"/>
            <w:shd w:fill="EEF1F7" w:val="clear"/>
          </w:tcPr>
          <w:p>
            <w:pPr>
              <w:bidi/>
              <w:spacing w:after="40" w:before="40"/>
            </w:pPr>
            <w:r>
              <w:rPr>
                <w:rFonts w:ascii="Amiri" w:cs="Amiri" w:eastAsia="Amiri" w:hAnsi="Amiri"/>
                <w:b/>
                <w:bCs/>
                <w:sz w:val="24"/>
                <w:szCs w:val="24"/>
                <w:rtl/>
              </w:rPr>
              <w:t xml:space="preserve">الجهة التنظيمية</w:t>
            </w:r>
          </w:p>
        </w:tc>
        <w:tc>
          <w:tcPr>
            <w:tcW w:type="dxa" w:w="6126"/>
          </w:tcPr>
          <w:p>
            <w:pPr>
              <w:bidi/>
              <w:spacing w:after="40" w:before="40"/>
            </w:pPr>
            <w:r>
              <w:rPr>
                <w:rFonts w:ascii="Amiri" w:cs="Amiri" w:eastAsia="Amiri" w:hAnsi="Amiri"/>
                <w:sz w:val="24"/>
                <w:szCs w:val="24"/>
                <w:rtl/>
              </w:rPr>
              <w:t xml:space="preserve">وزارة التعليم العالي والبحث العلمي – العراق</w:t>
            </w:r>
          </w:p>
        </w:tc>
      </w:tr>
    </w:tbl>
    <w:p>
      <w:pPr>
        <w:bidi/>
        <w:spacing w:after="120"/>
      </w:pPr>
    </w:p>
    <w:p>
      <w:pPr>
        <w:bidi/>
        <w:spacing w:after="60" w:before="160"/>
      </w:pPr>
      <w:r>
        <w:rPr>
          <w:rFonts w:ascii="Amiri" w:cs="Amiri" w:eastAsia="Amiri" w:hAnsi="Amiri"/>
          <w:b/>
          <w:bCs/>
          <w:color w:val="1F3864"/>
          <w:sz w:val="26"/>
          <w:szCs w:val="26"/>
          <w:rtl/>
        </w:rPr>
        <w:t xml:space="preserve">🌍 رؤيتنا: -</w:t>
      </w:r>
    </w:p>
    <w:p>
      <w:pPr>
        <w:bidi/>
        <w:spacing w:after="160"/>
      </w:pPr>
      <w:r>
        <w:rPr>
          <w:rFonts w:ascii="Amiri" w:cs="Amiri" w:eastAsia="Amiri" w:hAnsi="Amiri"/>
          <w:sz w:val="26"/>
          <w:szCs w:val="26"/>
          <w:rtl/>
        </w:rPr>
        <w:t xml:space="preserve">أن تكون مؤسسة رائدة في التعليم الصيدلاني والممارسة السريرية والبحث العلمي، معروفة محلياً وعالمياً بإعداد كوادر مهنية كفوءة، وتطوير العلوم الصيدلانية، وتحسين نتائج الرعاية الصحية.</w:t>
      </w:r>
    </w:p>
    <w:p>
      <w:pPr>
        <w:bidi/>
        <w:spacing w:after="60" w:before="160"/>
      </w:pPr>
      <w:r>
        <w:rPr>
          <w:rFonts w:ascii="Amiri" w:cs="Amiri" w:eastAsia="Amiri" w:hAnsi="Amiri"/>
          <w:b/>
          <w:bCs/>
          <w:color w:val="1F3864"/>
          <w:sz w:val="26"/>
          <w:szCs w:val="26"/>
          <w:rtl/>
        </w:rPr>
        <w:t xml:space="preserve">🎯 رسالتنا: -</w:t>
      </w:r>
    </w:p>
    <w:p>
      <w:pPr>
        <w:bidi/>
        <w:spacing w:after="60"/>
      </w:pPr>
      <w:r>
        <w:rPr>
          <w:rFonts w:ascii="Amiri" w:cs="Amiri" w:eastAsia="Amiri" w:hAnsi="Amiri"/>
          <w:sz w:val="26"/>
          <w:szCs w:val="26"/>
          <w:rtl/>
        </w:rPr>
        <w:t xml:space="preserve">تكرّس كلية الصيدلة في جامعة الحدباء جهودها من أجل:</w:t>
      </w:r>
    </w:p>
    <w:p>
      <w:pPr>
        <w:pStyle w:val="ListParagraph"/>
        <w:numPr>
          <w:ilvl w:val="0"/>
          <w:numId w:val="2"/>
        </w:numPr>
        <w:bidi/>
        <w:spacing w:after="40"/>
      </w:pPr>
      <w:r>
        <w:rPr>
          <w:rFonts w:ascii="Amiri" w:cs="Amiri" w:eastAsia="Amiri" w:hAnsi="Amiri"/>
          <w:sz w:val="26"/>
          <w:szCs w:val="26"/>
          <w:rtl/>
        </w:rPr>
        <w:t xml:space="preserve">تحقيق التميز الأكاديمي من خلال مناهج معاصرة وأساليب تدريس مبتكرة.</w:t>
      </w:r>
    </w:p>
    <w:p>
      <w:pPr>
        <w:pStyle w:val="ListParagraph"/>
        <w:numPr>
          <w:ilvl w:val="0"/>
          <w:numId w:val="2"/>
        </w:numPr>
        <w:bidi/>
        <w:spacing w:after="40"/>
      </w:pPr>
      <w:r>
        <w:rPr>
          <w:rFonts w:ascii="Amiri" w:cs="Amiri" w:eastAsia="Amiri" w:hAnsi="Amiri"/>
          <w:sz w:val="26"/>
          <w:szCs w:val="26"/>
          <w:rtl/>
        </w:rPr>
        <w:t xml:space="preserve">تمكين الطلبة بالمهارات العملية والخبرات العلمية للتميز في الصناعة الدوائية والقطاع الصحي.</w:t>
      </w:r>
    </w:p>
    <w:p>
      <w:pPr>
        <w:pStyle w:val="ListParagraph"/>
        <w:numPr>
          <w:ilvl w:val="0"/>
          <w:numId w:val="2"/>
        </w:numPr>
        <w:bidi/>
        <w:spacing w:after="40"/>
      </w:pPr>
      <w:r>
        <w:rPr>
          <w:rFonts w:ascii="Amiri" w:cs="Amiri" w:eastAsia="Amiri" w:hAnsi="Amiri"/>
          <w:sz w:val="26"/>
          <w:szCs w:val="26"/>
          <w:rtl/>
        </w:rPr>
        <w:t xml:space="preserve">تعزيز البحوث الصيدلانية التي تعالج تحديات الرعاية الصحية وتقود الابتكار.</w:t>
      </w:r>
    </w:p>
    <w:p>
      <w:pPr>
        <w:pStyle w:val="ListParagraph"/>
        <w:numPr>
          <w:ilvl w:val="0"/>
          <w:numId w:val="2"/>
        </w:numPr>
        <w:bidi/>
        <w:spacing w:after="40"/>
      </w:pPr>
      <w:r>
        <w:rPr>
          <w:rFonts w:ascii="Amiri" w:cs="Amiri" w:eastAsia="Amiri" w:hAnsi="Amiri"/>
          <w:sz w:val="26"/>
          <w:szCs w:val="26"/>
          <w:rtl/>
        </w:rPr>
        <w:t xml:space="preserve">تعزيز المشاركة المجتمعية من خلال مبادرات الصحة العامة والخدمات الصيدلانية.</w:t>
      </w:r>
    </w:p>
    <w:p>
      <w:pPr>
        <w:pStyle w:val="ListParagraph"/>
        <w:numPr>
          <w:ilvl w:val="0"/>
          <w:numId w:val="2"/>
        </w:numPr>
        <w:bidi/>
        <w:spacing w:after="40"/>
      </w:pPr>
      <w:r>
        <w:rPr>
          <w:rFonts w:ascii="Amiri" w:cs="Amiri" w:eastAsia="Amiri" w:hAnsi="Amiri"/>
          <w:sz w:val="26"/>
          <w:szCs w:val="26"/>
          <w:rtl/>
        </w:rPr>
        <w:t xml:space="preserve">إعداد كوادر صيدلانية ماهرة ومبتكرة ملتزمة بأخلاقيات المهنة والتعلم مدى الحياة ورعاية المرضى.</w:t>
      </w:r>
    </w:p>
    <w:p>
      <w:pPr>
        <w:bidi/>
        <w:spacing w:after="60" w:before="160"/>
      </w:pPr>
      <w:r>
        <w:rPr>
          <w:rFonts w:ascii="Amiri" w:cs="Amiri" w:eastAsia="Amiri" w:hAnsi="Amiri"/>
          <w:b/>
          <w:bCs/>
          <w:color w:val="1F3864"/>
          <w:sz w:val="26"/>
          <w:szCs w:val="26"/>
          <w:rtl/>
        </w:rPr>
        <w:t xml:space="preserve">🚀 الأهداف الاستراتيجية: -</w:t>
      </w:r>
    </w:p>
    <w:p>
      <w:pPr>
        <w:bidi/>
        <w:spacing w:after="40" w:before="120"/>
      </w:pPr>
      <w:r>
        <w:rPr>
          <w:rFonts w:ascii="Amiri" w:cs="Amiri" w:eastAsia="Amiri" w:hAnsi="Amiri"/>
          <w:b/>
          <w:bCs/>
          <w:color w:val="9A3318"/>
          <w:sz w:val="26"/>
          <w:szCs w:val="26"/>
          <w:rtl/>
        </w:rPr>
        <w:t xml:space="preserve">✅ 1. التميز الأكاديمي والابتكار في المناهج</w:t>
      </w:r>
    </w:p>
    <w:p>
      <w:pPr>
        <w:pStyle w:val="ListParagraph"/>
        <w:numPr>
          <w:ilvl w:val="0"/>
          <w:numId w:val="2"/>
        </w:numPr>
        <w:bidi/>
        <w:spacing w:after="40"/>
      </w:pPr>
      <w:r>
        <w:rPr>
          <w:rFonts w:ascii="Amiri" w:cs="Amiri" w:eastAsia="Amiri" w:hAnsi="Amiri"/>
          <w:sz w:val="26"/>
          <w:szCs w:val="26"/>
          <w:rtl/>
        </w:rPr>
        <w:t xml:space="preserve">تقديم مناهج حديثة موجهة نحو سوق العمل تدمج الاتجاهات والتقنيات الصيدلانية الناشئة.</w:t>
      </w:r>
    </w:p>
    <w:p>
      <w:pPr>
        <w:pStyle w:val="ListParagraph"/>
        <w:numPr>
          <w:ilvl w:val="0"/>
          <w:numId w:val="2"/>
        </w:numPr>
        <w:bidi/>
        <w:spacing w:after="40"/>
      </w:pPr>
      <w:r>
        <w:rPr>
          <w:rFonts w:ascii="Amiri" w:cs="Amiri" w:eastAsia="Amiri" w:hAnsi="Amiri"/>
          <w:sz w:val="26"/>
          <w:szCs w:val="26"/>
          <w:rtl/>
        </w:rPr>
        <w:t xml:space="preserve">ضمان اكتساب الطلبة الكفاءة في المهارات السريرية ورعاية المرضى وسلامة الأدوية.</w:t>
      </w:r>
    </w:p>
    <w:p>
      <w:pPr>
        <w:pStyle w:val="ListParagraph"/>
        <w:numPr>
          <w:ilvl w:val="0"/>
          <w:numId w:val="2"/>
        </w:numPr>
        <w:bidi/>
        <w:spacing w:after="40"/>
      </w:pPr>
      <w:r>
        <w:rPr>
          <w:rFonts w:ascii="Amiri" w:cs="Amiri" w:eastAsia="Amiri" w:hAnsi="Amiri"/>
          <w:sz w:val="26"/>
          <w:szCs w:val="26"/>
          <w:rtl/>
        </w:rPr>
        <w:t xml:space="preserve">التحديث الدوري للبرامج بما ينسجم مع معايير الاعتماد الدولية.</w:t>
      </w:r>
    </w:p>
    <w:p>
      <w:pPr>
        <w:bidi/>
        <w:spacing w:after="40" w:before="120"/>
      </w:pPr>
      <w:r>
        <w:rPr>
          <w:rFonts w:ascii="Amiri" w:cs="Amiri" w:eastAsia="Amiri" w:hAnsi="Amiri"/>
          <w:b/>
          <w:bCs/>
          <w:color w:val="9A3318"/>
          <w:sz w:val="26"/>
          <w:szCs w:val="26"/>
          <w:rtl/>
        </w:rPr>
        <w:t xml:space="preserve">✅ 2. البحث والابتكار العلمي</w:t>
      </w:r>
    </w:p>
    <w:p>
      <w:pPr>
        <w:pStyle w:val="ListParagraph"/>
        <w:numPr>
          <w:ilvl w:val="0"/>
          <w:numId w:val="2"/>
        </w:numPr>
        <w:bidi/>
        <w:spacing w:after="40"/>
      </w:pPr>
      <w:r>
        <w:rPr>
          <w:rFonts w:ascii="Amiri" w:cs="Amiri" w:eastAsia="Amiri" w:hAnsi="Amiri"/>
          <w:sz w:val="26"/>
          <w:szCs w:val="26"/>
          <w:rtl/>
        </w:rPr>
        <w:t xml:space="preserve">تعزيز البحوث الصيدلانية المتقدمة في اكتشاف الأدوية والصيدلة السريرية والتقنيات الحيوية.</w:t>
      </w:r>
    </w:p>
    <w:p>
      <w:pPr>
        <w:pStyle w:val="ListParagraph"/>
        <w:numPr>
          <w:ilvl w:val="0"/>
          <w:numId w:val="2"/>
        </w:numPr>
        <w:bidi/>
        <w:spacing w:after="40"/>
      </w:pPr>
      <w:r>
        <w:rPr>
          <w:rFonts w:ascii="Amiri" w:cs="Amiri" w:eastAsia="Amiri" w:hAnsi="Amiri"/>
          <w:sz w:val="26"/>
          <w:szCs w:val="26"/>
          <w:rtl/>
        </w:rPr>
        <w:t xml:space="preserve">إقامة شراكات مع قطاع الصناعة والمؤسسات الصحية لتعزيز الأثر البحثي.</w:t>
      </w:r>
    </w:p>
    <w:p>
      <w:pPr>
        <w:pStyle w:val="ListParagraph"/>
        <w:numPr>
          <w:ilvl w:val="0"/>
          <w:numId w:val="2"/>
        </w:numPr>
        <w:bidi/>
        <w:spacing w:after="40"/>
      </w:pPr>
      <w:r>
        <w:rPr>
          <w:rFonts w:ascii="Amiri" w:cs="Amiri" w:eastAsia="Amiri" w:hAnsi="Amiri"/>
          <w:sz w:val="26"/>
          <w:szCs w:val="26"/>
          <w:rtl/>
        </w:rPr>
        <w:t xml:space="preserve">تشجيع المشاريع البحثية للتدريسيين والطلبة إسهاماً في المجتمع العلمي.</w:t>
      </w:r>
    </w:p>
    <w:p>
      <w:pPr>
        <w:bidi/>
        <w:spacing w:after="40" w:before="120"/>
      </w:pPr>
      <w:r>
        <w:rPr>
          <w:rFonts w:ascii="Amiri" w:cs="Amiri" w:eastAsia="Amiri" w:hAnsi="Amiri"/>
          <w:b/>
          <w:bCs/>
          <w:color w:val="9A3318"/>
          <w:sz w:val="26"/>
          <w:szCs w:val="26"/>
          <w:rtl/>
        </w:rPr>
        <w:t xml:space="preserve">✅ 3. الشراكات الصناعية والجاهزية المهنية</w:t>
      </w:r>
    </w:p>
    <w:p>
      <w:pPr>
        <w:pStyle w:val="ListParagraph"/>
        <w:numPr>
          <w:ilvl w:val="0"/>
          <w:numId w:val="2"/>
        </w:numPr>
        <w:bidi/>
        <w:spacing w:after="40"/>
      </w:pPr>
      <w:r>
        <w:rPr>
          <w:rFonts w:ascii="Amiri" w:cs="Amiri" w:eastAsia="Amiri" w:hAnsi="Amiri"/>
          <w:sz w:val="26"/>
          <w:szCs w:val="26"/>
          <w:rtl/>
        </w:rPr>
        <w:t xml:space="preserve">تعزيز العلاقات مع شركات الأدوية والمستشفيات والجهات الرقابية.</w:t>
      </w:r>
    </w:p>
    <w:p>
      <w:pPr>
        <w:pStyle w:val="ListParagraph"/>
        <w:numPr>
          <w:ilvl w:val="0"/>
          <w:numId w:val="2"/>
        </w:numPr>
        <w:bidi/>
        <w:spacing w:after="40"/>
      </w:pPr>
      <w:r>
        <w:rPr>
          <w:rFonts w:ascii="Amiri" w:cs="Amiri" w:eastAsia="Amiri" w:hAnsi="Amiri"/>
          <w:sz w:val="26"/>
          <w:szCs w:val="26"/>
          <w:rtl/>
        </w:rPr>
        <w:t xml:space="preserve">تزويد الطلبة بفرص التدريب الميداني والتدريب السريري والاطلاع على الصناعة الدوائية.</w:t>
      </w:r>
    </w:p>
    <w:p>
      <w:pPr>
        <w:pStyle w:val="ListParagraph"/>
        <w:numPr>
          <w:ilvl w:val="0"/>
          <w:numId w:val="2"/>
        </w:numPr>
        <w:bidi/>
        <w:spacing w:after="40"/>
      </w:pPr>
      <w:r>
        <w:rPr>
          <w:rFonts w:ascii="Amiri" w:cs="Amiri" w:eastAsia="Amiri" w:hAnsi="Amiri"/>
          <w:sz w:val="26"/>
          <w:szCs w:val="26"/>
          <w:rtl/>
        </w:rPr>
        <w:t xml:space="preserve">تقديم الإرشاد والتوجيه المهني لتعزيز قابلية التوظيف.</w:t>
      </w:r>
    </w:p>
    <w:p>
      <w:pPr>
        <w:bidi/>
        <w:spacing w:after="40" w:before="120"/>
      </w:pPr>
      <w:r>
        <w:rPr>
          <w:rFonts w:ascii="Amiri" w:cs="Amiri" w:eastAsia="Amiri" w:hAnsi="Amiri"/>
          <w:b/>
          <w:bCs/>
          <w:color w:val="9A3318"/>
          <w:sz w:val="26"/>
          <w:szCs w:val="26"/>
          <w:rtl/>
        </w:rPr>
        <w:t xml:space="preserve">✅ 4. المشاركة المجتمعية والأثر الصحي</w:t>
      </w:r>
    </w:p>
    <w:p>
      <w:pPr>
        <w:pStyle w:val="ListParagraph"/>
        <w:numPr>
          <w:ilvl w:val="0"/>
          <w:numId w:val="2"/>
        </w:numPr>
        <w:bidi/>
        <w:spacing w:after="40"/>
      </w:pPr>
      <w:r>
        <w:rPr>
          <w:rFonts w:ascii="Amiri" w:cs="Amiri" w:eastAsia="Amiri" w:hAnsi="Amiri"/>
          <w:sz w:val="26"/>
          <w:szCs w:val="26"/>
          <w:rtl/>
        </w:rPr>
        <w:t xml:space="preserve">تنظيم حملات توعية بالصحة العامة وتقديم استشارات دوائية مجانية.</w:t>
      </w:r>
    </w:p>
    <w:p>
      <w:pPr>
        <w:pStyle w:val="ListParagraph"/>
        <w:numPr>
          <w:ilvl w:val="0"/>
          <w:numId w:val="2"/>
        </w:numPr>
        <w:bidi/>
        <w:spacing w:after="40"/>
      </w:pPr>
      <w:r>
        <w:rPr>
          <w:rFonts w:ascii="Amiri" w:cs="Amiri" w:eastAsia="Amiri" w:hAnsi="Amiri"/>
          <w:sz w:val="26"/>
          <w:szCs w:val="26"/>
          <w:rtl/>
        </w:rPr>
        <w:t xml:space="preserve">تقديم خدمات واستشارات صيدلانية للفئات المجتمعية الأقل حظاً.</w:t>
      </w:r>
    </w:p>
    <w:p>
      <w:pPr>
        <w:pStyle w:val="ListParagraph"/>
        <w:numPr>
          <w:ilvl w:val="0"/>
          <w:numId w:val="2"/>
        </w:numPr>
        <w:bidi/>
        <w:spacing w:after="40"/>
      </w:pPr>
      <w:r>
        <w:rPr>
          <w:rFonts w:ascii="Amiri" w:cs="Amiri" w:eastAsia="Amiri" w:hAnsi="Amiri"/>
          <w:sz w:val="26"/>
          <w:szCs w:val="26"/>
          <w:rtl/>
        </w:rPr>
        <w:t xml:space="preserve">تعزيز مشاركة الطلبة في برامج الخدمة المجتمعية لتحسين الثقافة الصحية للمجتمع.</w:t>
      </w:r>
    </w:p>
    <w:p>
      <w:pPr>
        <w:bidi/>
        <w:spacing w:after="40" w:before="120"/>
      </w:pPr>
      <w:r>
        <w:rPr>
          <w:rFonts w:ascii="Amiri" w:cs="Amiri" w:eastAsia="Amiri" w:hAnsi="Amiri"/>
          <w:b/>
          <w:bCs/>
          <w:color w:val="9A3318"/>
          <w:sz w:val="26"/>
          <w:szCs w:val="26"/>
          <w:rtl/>
        </w:rPr>
        <w:t xml:space="preserve">✅ 5. ضمان الجودة والاعتماد الدولي</w:t>
      </w:r>
    </w:p>
    <w:p>
      <w:pPr>
        <w:pStyle w:val="ListParagraph"/>
        <w:numPr>
          <w:ilvl w:val="0"/>
          <w:numId w:val="2"/>
        </w:numPr>
        <w:bidi/>
        <w:spacing w:after="40"/>
      </w:pPr>
      <w:r>
        <w:rPr>
          <w:rFonts w:ascii="Amiri" w:cs="Amiri" w:eastAsia="Amiri" w:hAnsi="Amiri"/>
          <w:sz w:val="26"/>
          <w:szCs w:val="26"/>
          <w:rtl/>
        </w:rPr>
        <w:t xml:space="preserve">ضمان الامتثال لمعايير وزارة التعليم العالي والبحث العلمي والسعي نحو الاعتماد الدولي.</w:t>
      </w:r>
    </w:p>
    <w:p>
      <w:pPr>
        <w:pStyle w:val="ListParagraph"/>
        <w:numPr>
          <w:ilvl w:val="0"/>
          <w:numId w:val="2"/>
        </w:numPr>
        <w:bidi/>
        <w:spacing w:after="40"/>
      </w:pPr>
      <w:r>
        <w:rPr>
          <w:rFonts w:ascii="Amiri" w:cs="Amiri" w:eastAsia="Amiri" w:hAnsi="Amiri"/>
          <w:sz w:val="26"/>
          <w:szCs w:val="26"/>
          <w:rtl/>
        </w:rPr>
        <w:t xml:space="preserve">التحسين المستمر لأساليب التدريس والمرافق والأداء الأكاديمي.</w:t>
      </w:r>
    </w:p>
    <w:p>
      <w:pPr>
        <w:pStyle w:val="ListParagraph"/>
        <w:numPr>
          <w:ilvl w:val="0"/>
          <w:numId w:val="2"/>
        </w:numPr>
        <w:bidi/>
        <w:spacing w:after="40"/>
      </w:pPr>
      <w:r>
        <w:rPr>
          <w:rFonts w:ascii="Amiri" w:cs="Amiri" w:eastAsia="Amiri" w:hAnsi="Amiri"/>
          <w:sz w:val="26"/>
          <w:szCs w:val="26"/>
          <w:rtl/>
        </w:rPr>
        <w:t xml:space="preserve">اعتماد أطر ضمان الجودة للحفاظ على التميز التعليمي.</w:t>
      </w:r>
    </w:p>
    <w:p>
      <w:pPr>
        <w:bidi/>
        <w:spacing w:after="40" w:before="120"/>
      </w:pPr>
      <w:r>
        <w:rPr>
          <w:rFonts w:ascii="Amiri" w:cs="Amiri" w:eastAsia="Amiri" w:hAnsi="Amiri"/>
          <w:b/>
          <w:bCs/>
          <w:color w:val="9A3318"/>
          <w:sz w:val="26"/>
          <w:szCs w:val="26"/>
          <w:rtl/>
        </w:rPr>
        <w:t xml:space="preserve">✅ 6. التعليم الأخضر والاستدامة والذكاء الاصطناعي</w:t>
      </w:r>
    </w:p>
    <w:p>
      <w:pPr>
        <w:pStyle w:val="ListParagraph"/>
        <w:numPr>
          <w:ilvl w:val="0"/>
          <w:numId w:val="2"/>
        </w:numPr>
        <w:bidi/>
        <w:spacing w:after="40"/>
      </w:pPr>
      <w:r>
        <w:rPr>
          <w:rFonts w:ascii="Amiri" w:cs="Amiri" w:eastAsia="Amiri" w:hAnsi="Amiri"/>
          <w:sz w:val="26"/>
          <w:szCs w:val="26"/>
          <w:rtl/>
        </w:rPr>
        <w:t xml:space="preserve">دمج الكيمياء الخضراء واليقظة الدوائية البيئية والتخلص الآمن من الأدوية في المناهج.</w:t>
      </w:r>
    </w:p>
    <w:p>
      <w:pPr>
        <w:pStyle w:val="ListParagraph"/>
        <w:numPr>
          <w:ilvl w:val="0"/>
          <w:numId w:val="2"/>
        </w:numPr>
        <w:bidi/>
        <w:spacing w:after="40"/>
      </w:pPr>
      <w:r>
        <w:rPr>
          <w:rFonts w:ascii="Amiri" w:cs="Amiri" w:eastAsia="Amiri" w:hAnsi="Amiri"/>
          <w:sz w:val="26"/>
          <w:szCs w:val="26"/>
          <w:rtl/>
        </w:rPr>
        <w:t xml:space="preserve">ترسيخ تطبيقات الذكاء الاصطناعي في العلوم الصيدلانية وتدريب الصيدلة السريرية.</w:t>
      </w:r>
    </w:p>
    <w:p>
      <w:pPr>
        <w:pStyle w:val="ListParagraph"/>
        <w:numPr>
          <w:ilvl w:val="0"/>
          <w:numId w:val="2"/>
        </w:numPr>
        <w:bidi/>
        <w:spacing w:after="40"/>
      </w:pPr>
      <w:r>
        <w:rPr>
          <w:rFonts w:ascii="Amiri" w:cs="Amiri" w:eastAsia="Amiri" w:hAnsi="Amiri"/>
          <w:sz w:val="26"/>
          <w:szCs w:val="26"/>
          <w:rtl/>
        </w:rPr>
        <w:t xml:space="preserve">تعزيز حملات التوعية بالاستخدام المستدام للأدوية في المجتمع.</w:t>
      </w:r>
    </w:p>
    <w:p>
      <w:pPr>
        <w:bidi/>
        <w:spacing w:after="60" w:before="160"/>
      </w:pPr>
      <w:r>
        <w:rPr>
          <w:rFonts w:ascii="Amiri" w:cs="Amiri" w:eastAsia="Amiri" w:hAnsi="Amiri"/>
          <w:b/>
          <w:bCs/>
          <w:color w:val="1F3864"/>
          <w:sz w:val="26"/>
          <w:szCs w:val="26"/>
          <w:rtl/>
        </w:rPr>
        <w:t xml:space="preserve">🎓 مخرجات التعلم للبرنامج: -</w:t>
      </w:r>
    </w:p>
    <w:p>
      <w:pPr>
        <w:bidi/>
        <w:spacing w:after="80"/>
      </w:pPr>
      <w:r>
        <w:rPr>
          <w:rFonts w:ascii="Amiri" w:cs="Amiri" w:eastAsia="Amiri" w:hAnsi="Amiri"/>
          <w:sz w:val="26"/>
          <w:szCs w:val="26"/>
          <w:rtl/>
        </w:rPr>
        <w:t xml:space="preserve">تحدد مخرجات التعلم لبرنامج الصيدلة المعرفة الصيدلانية ومهارات رعاية المرضى والمعايير المهنية لخريجيه. ويُقدَّم البرنامج وفق النظام الدراسي العراقي لوزارة التعليم العالي والبحث العلمي، مع صياغة مخرجاته صياغة قابلة للقياس وقائمة على المخرجات بما ينسجم مع الإطار الوطني العراقي للمؤهلات، تعزيزاً للاستخدام الآمن والرشيد للأدوية في مجتمع الموصل والعراق.</w:t>
      </w:r>
    </w:p>
    <w:p>
      <w:pPr>
        <w:bidi/>
        <w:spacing w:after="60"/>
      </w:pPr>
      <w:r>
        <w:rPr>
          <w:rFonts w:ascii="Amiri" w:cs="Amiri" w:eastAsia="Amiri" w:hAnsi="Amiri"/>
          <w:sz w:val="26"/>
          <w:szCs w:val="26"/>
          <w:rtl/>
        </w:rPr>
        <w:t xml:space="preserve">بعد إتمام البرنامج بنجاح، سيكون الخريج قادراً على:</w:t>
      </w:r>
    </w:p>
    <w:p>
      <w:pPr>
        <w:bidi/>
        <w:spacing w:after="40"/>
        <w:ind w:left="360"/>
      </w:pPr>
      <w:r>
        <w:rPr>
          <w:rFonts w:ascii="Amiri" w:cs="Amiri" w:eastAsia="Amiri" w:hAnsi="Amiri"/>
          <w:b/>
          <w:bCs/>
          <w:color w:val="9A3318"/>
          <w:sz w:val="26"/>
          <w:szCs w:val="26"/>
          <w:rtl/>
        </w:rPr>
        <w:t xml:space="preserve">PLO1: </w:t>
      </w:r>
      <w:r>
        <w:rPr>
          <w:rFonts w:ascii="Amiri" w:cs="Amiri" w:eastAsia="Amiri" w:hAnsi="Amiri"/>
          <w:sz w:val="26"/>
          <w:szCs w:val="26"/>
          <w:rtl/>
        </w:rPr>
        <w:t xml:space="preserve">تطبيق العلوم الصيدلانية — الكيمياء الصيدلانية وعلم الأدوية والصيدلانيات — في تحضير الأدوية وتركيبها وصرفها.</w:t>
      </w:r>
    </w:p>
    <w:p>
      <w:pPr>
        <w:bidi/>
        <w:spacing w:after="40"/>
        <w:ind w:left="360"/>
      </w:pPr>
      <w:r>
        <w:rPr>
          <w:rFonts w:ascii="Amiri" w:cs="Amiri" w:eastAsia="Amiri" w:hAnsi="Amiri"/>
          <w:b/>
          <w:bCs/>
          <w:color w:val="9A3318"/>
          <w:sz w:val="26"/>
          <w:szCs w:val="26"/>
          <w:rtl/>
        </w:rPr>
        <w:t xml:space="preserve">PLO2: </w:t>
      </w:r>
      <w:r>
        <w:rPr>
          <w:rFonts w:ascii="Amiri" w:cs="Amiri" w:eastAsia="Amiri" w:hAnsi="Amiri"/>
          <w:sz w:val="26"/>
          <w:szCs w:val="26"/>
          <w:rtl/>
        </w:rPr>
        <w:t xml:space="preserve">تقديم الرعاية الصيدلانية من خلال إرشاد المرضى إلى الاستخدام الآمن والفعال والرشيد للأدوية.</w:t>
      </w:r>
    </w:p>
    <w:p>
      <w:pPr>
        <w:bidi/>
        <w:spacing w:after="40"/>
        <w:ind w:left="360"/>
      </w:pPr>
      <w:r>
        <w:rPr>
          <w:rFonts w:ascii="Amiri" w:cs="Amiri" w:eastAsia="Amiri" w:hAnsi="Amiri"/>
          <w:b/>
          <w:bCs/>
          <w:color w:val="9A3318"/>
          <w:sz w:val="26"/>
          <w:szCs w:val="26"/>
          <w:rtl/>
        </w:rPr>
        <w:t xml:space="preserve">PLO3: </w:t>
      </w:r>
      <w:r>
        <w:rPr>
          <w:rFonts w:ascii="Amiri" w:cs="Amiri" w:eastAsia="Amiri" w:hAnsi="Amiri"/>
          <w:sz w:val="26"/>
          <w:szCs w:val="26"/>
          <w:rtl/>
        </w:rPr>
        <w:t xml:space="preserve">تقييم العلاج الدوائي والتداخلات الدوائية وأنظمة الجرعات باستخدام الأدلة الإرشادية السريرية المبنية على البراهين.</w:t>
      </w:r>
    </w:p>
    <w:p>
      <w:pPr>
        <w:bidi/>
        <w:spacing w:after="40"/>
        <w:ind w:left="360"/>
      </w:pPr>
      <w:r>
        <w:rPr>
          <w:rFonts w:ascii="Amiri" w:cs="Amiri" w:eastAsia="Amiri" w:hAnsi="Amiri"/>
          <w:b/>
          <w:bCs/>
          <w:color w:val="9A3318"/>
          <w:sz w:val="26"/>
          <w:szCs w:val="26"/>
          <w:rtl/>
        </w:rPr>
        <w:t xml:space="preserve">PLO4: </w:t>
      </w:r>
      <w:r>
        <w:rPr>
          <w:rFonts w:ascii="Amiri" w:cs="Amiri" w:eastAsia="Amiri" w:hAnsi="Amiri"/>
          <w:sz w:val="26"/>
          <w:szCs w:val="26"/>
          <w:rtl/>
        </w:rPr>
        <w:t xml:space="preserve">تطبيق التشريعات الدوائية العراقية ومعايير الجودة في إدارة الممارسة الصيدلانية الأهلية والمستشفوية.</w:t>
      </w:r>
    </w:p>
    <w:p>
      <w:pPr>
        <w:bidi/>
        <w:spacing w:after="40"/>
        <w:ind w:left="360"/>
      </w:pPr>
      <w:r>
        <w:rPr>
          <w:rFonts w:ascii="Amiri" w:cs="Amiri" w:eastAsia="Amiri" w:hAnsi="Amiri"/>
          <w:b/>
          <w:bCs/>
          <w:color w:val="9A3318"/>
          <w:sz w:val="26"/>
          <w:szCs w:val="26"/>
          <w:rtl/>
        </w:rPr>
        <w:t xml:space="preserve">PLO5: </w:t>
      </w:r>
      <w:r>
        <w:rPr>
          <w:rFonts w:ascii="Amiri" w:cs="Amiri" w:eastAsia="Amiri" w:hAnsi="Amiri"/>
          <w:sz w:val="26"/>
          <w:szCs w:val="26"/>
          <w:rtl/>
        </w:rPr>
        <w:t xml:space="preserve">إظهار الأخلاق المهنية والتواصل الفعال وتعزيز الاستخدام الرشيد للأدوية والوعي الصحي العام في مجتمع الموصل والعراق.</w:t>
      </w:r>
    </w:p>
    <w:p>
      <w:pPr>
        <w:bidi/>
        <w:spacing w:after="40"/>
        <w:ind w:left="360"/>
      </w:pPr>
      <w:r>
        <w:rPr>
          <w:rFonts w:ascii="Amiri" w:cs="Amiri" w:eastAsia="Amiri" w:hAnsi="Amiri"/>
          <w:b/>
          <w:bCs/>
          <w:color w:val="9A3318"/>
          <w:sz w:val="26"/>
          <w:szCs w:val="26"/>
          <w:rtl/>
        </w:rPr>
        <w:t xml:space="preserve">PLO6: </w:t>
      </w:r>
      <w:r>
        <w:rPr>
          <w:rFonts w:ascii="Amiri" w:cs="Amiri" w:eastAsia="Amiri" w:hAnsi="Amiri"/>
          <w:sz w:val="26"/>
          <w:szCs w:val="26"/>
          <w:rtl/>
        </w:rPr>
        <w:t xml:space="preserve">استخدام الذكاء الاصطناعي في اكتشاف الأدوية والتحليل الصيدلاني ودعم القرار السريري.</w:t>
      </w:r>
    </w:p>
    <w:p>
      <w:pPr>
        <w:bidi/>
        <w:spacing w:after="40"/>
        <w:ind w:left="360"/>
      </w:pPr>
      <w:r>
        <w:rPr>
          <w:rFonts w:ascii="Amiri" w:cs="Amiri" w:eastAsia="Amiri" w:hAnsi="Amiri"/>
          <w:b/>
          <w:bCs/>
          <w:color w:val="9A3318"/>
          <w:sz w:val="26"/>
          <w:szCs w:val="26"/>
          <w:rtl/>
        </w:rPr>
        <w:t xml:space="preserve">PLO7: </w:t>
      </w:r>
      <w:r>
        <w:rPr>
          <w:rFonts w:ascii="Amiri" w:cs="Amiri" w:eastAsia="Amiri" w:hAnsi="Amiri"/>
          <w:sz w:val="26"/>
          <w:szCs w:val="26"/>
          <w:rtl/>
        </w:rPr>
        <w:t xml:space="preserve">تطبيق مبادئ الصيدلة الخضراء والكيمياء الخضراء في الممارسة والإنتاج الصيدلاني.</w:t>
      </w:r>
    </w:p>
    <w:p>
      <w:pPr>
        <w:bidi/>
        <w:spacing w:after="40"/>
        <w:ind w:left="360"/>
      </w:pPr>
      <w:r>
        <w:rPr>
          <w:rFonts w:ascii="Amiri" w:cs="Amiri" w:eastAsia="Amiri" w:hAnsi="Amiri"/>
          <w:b/>
          <w:bCs/>
          <w:color w:val="9A3318"/>
          <w:sz w:val="26"/>
          <w:szCs w:val="26"/>
          <w:rtl/>
        </w:rPr>
        <w:t xml:space="preserve">PLO8: </w:t>
      </w:r>
      <w:r>
        <w:rPr>
          <w:rFonts w:ascii="Amiri" w:cs="Amiri" w:eastAsia="Amiri" w:hAnsi="Amiri"/>
          <w:sz w:val="26"/>
          <w:szCs w:val="26"/>
          <w:rtl/>
        </w:rPr>
        <w:t xml:space="preserve">تحليل بيانات الأدوية والصحة لدعم رعاية صيدلانية رشيدة ومستدامة.</w:t>
      </w:r>
    </w:p>
    <w:p>
      <w:pPr>
        <w:bidi/>
        <w:spacing w:after="40"/>
        <w:ind w:left="360"/>
      </w:pPr>
      <w:r>
        <w:rPr>
          <w:rFonts w:ascii="Amiri" w:cs="Amiri" w:eastAsia="Amiri" w:hAnsi="Amiri"/>
          <w:b/>
          <w:bCs/>
          <w:color w:val="9A3318"/>
          <w:sz w:val="26"/>
          <w:szCs w:val="26"/>
          <w:rtl/>
        </w:rPr>
        <w:t xml:space="preserve">PLO9: </w:t>
      </w:r>
      <w:r>
        <w:rPr>
          <w:rFonts w:ascii="Amiri" w:cs="Amiri" w:eastAsia="Amiri" w:hAnsi="Amiri"/>
          <w:sz w:val="26"/>
          <w:szCs w:val="26"/>
          <w:rtl/>
        </w:rPr>
        <w:t xml:space="preserve">الإسهام في التخلص الآمن من الأدوية والإدارة الصيدلانية المسؤولة بيئياً في العراق.</w:t>
      </w:r>
    </w:p>
    <w:p>
      <w:pPr>
        <w:bidi/>
        <w:spacing w:after="40"/>
        <w:ind w:left="360"/>
      </w:pPr>
      <w:r>
        <w:rPr>
          <w:rFonts w:ascii="Amiri" w:cs="Amiri" w:eastAsia="Amiri" w:hAnsi="Amiri"/>
          <w:b/>
          <w:bCs/>
          <w:color w:val="9A3318"/>
          <w:sz w:val="26"/>
          <w:szCs w:val="26"/>
          <w:rtl/>
        </w:rPr>
        <w:t xml:space="preserve">PLO10: </w:t>
      </w:r>
      <w:r>
        <w:rPr>
          <w:rFonts w:ascii="Amiri" w:cs="Amiri" w:eastAsia="Amiri" w:hAnsi="Amiri"/>
          <w:sz w:val="26"/>
          <w:szCs w:val="26"/>
          <w:rtl/>
        </w:rPr>
        <w:t xml:space="preserve">تعزيز الرعاية الصحية المستدامة ودعم أهداف التنمية المستدامة من خلال الممارسة الصيدلانية.</w:t>
      </w:r>
    </w:p>
    <w:p>
      <w:pPr>
        <w:pStyle w:val="Heading1"/>
        <w:pageBreakBefore/>
        <w:bidi/>
      </w:pPr>
      <w:r>
        <w:rPr>
          <w:rFonts w:ascii="Amiri" w:cs="Amiri" w:eastAsia="Amiri" w:hAnsi="Amiri"/>
          <w:rtl/>
        </w:rPr>
        <w:t xml:space="preserve">10. كلية التمريض (CNUR)</w:t>
      </w:r>
    </w:p>
    <w:p>
      <w:pPr>
        <w:pStyle w:val="Heading2"/>
        <w:bidi/>
        <w:spacing w:before="240"/>
      </w:pPr>
      <w:r>
        <w:rPr>
          <w:rFonts w:ascii="Amiri" w:cs="Amiri" w:eastAsia="Amiri" w:hAnsi="Amiri"/>
          <w:rtl/>
        </w:rPr>
        <w:t xml:space="preserve">برنامج التمريض (CNUR)</w:t>
      </w:r>
    </w:p>
    <w:p>
      <w:pPr>
        <w:bidi/>
        <w:spacing w:after="60" w:before="160"/>
      </w:pPr>
      <w:r>
        <w:rPr>
          <w:rFonts w:ascii="Amiri" w:cs="Amiri" w:eastAsia="Amiri" w:hAnsi="Amiri"/>
          <w:b/>
          <w:bCs/>
          <w:color w:val="1F3864"/>
          <w:sz w:val="26"/>
          <w:szCs w:val="26"/>
          <w:rtl/>
        </w:rPr>
        <w:t xml:space="preserve">📋 مواصفات البرنامج: -</w:t>
      </w:r>
    </w:p>
    <w:p>
      <w:pPr>
        <w:bidi/>
        <w:spacing w:after="100"/>
      </w:pPr>
      <w:r>
        <w:rPr>
          <w:rFonts w:ascii="Amiri" w:cs="Amiri" w:eastAsia="Amiri" w:hAnsi="Amiri"/>
          <w:sz w:val="26"/>
          <w:szCs w:val="26"/>
          <w:rtl/>
        </w:rPr>
        <w:t xml:space="preserve">يعرض هذا القسم المواصفات الرسمية لبرنامج التمريض كما تقدمه جامعة الحدباء بإشراف وزارة التعليم العالي والبحث العلمي. يمنح البرنامج شهادة بكالوريوس علوم في التمريض بعد أربع سنوات دراسية من الدراسة بدوام كامل، ويُقدَّم وفق مسار بولونيا بنظام الفصلين وبواقع 240 وحدة ECTS وبمنهج قائم على المخرجات في التدريس والتعلم والتقويم. ويلخص الجدول أدناه الحقائق الأساسية التي تحدد هوية البرنامج وهيكله وسياقه التنظيمي، ويشكّل المرجع المعتمد في تصميم المناهج وضمان الجودة ومراجعات الاعتماد.</w:t>
      </w:r>
    </w:p>
    <w:tbl>
      <w:tblPr>
        <w:bidiVisual/>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shd w:fill="EEF1F7" w:val="clear"/>
          </w:tcPr>
          <w:p>
            <w:pPr>
              <w:bidi/>
              <w:spacing w:after="40" w:before="40"/>
            </w:pPr>
            <w:r>
              <w:rPr>
                <w:rFonts w:ascii="Amiri" w:cs="Amiri" w:eastAsia="Amiri" w:hAnsi="Amiri"/>
                <w:b/>
                <w:bCs/>
                <w:sz w:val="24"/>
                <w:szCs w:val="24"/>
                <w:rtl/>
              </w:rPr>
              <w:t xml:space="preserve">المؤسسة المانحة</w:t>
            </w:r>
          </w:p>
        </w:tc>
        <w:tc>
          <w:tcPr>
            <w:tcW w:type="dxa" w:w="6126"/>
          </w:tcPr>
          <w:p>
            <w:pPr>
              <w:bidi/>
              <w:spacing w:after="40" w:before="40"/>
            </w:pPr>
            <w:r>
              <w:rPr>
                <w:rFonts w:ascii="Amiri" w:cs="Amiri" w:eastAsia="Amiri" w:hAnsi="Amiri"/>
                <w:sz w:val="24"/>
                <w:szCs w:val="24"/>
                <w:rtl/>
              </w:rPr>
              <w:t xml:space="preserve">جامعة الحدباء – الموصل، العراق</w:t>
            </w:r>
          </w:p>
        </w:tc>
      </w:tr>
      <w:tr>
        <w:tc>
          <w:tcPr>
            <w:tcW w:type="dxa" w:w="2900"/>
            <w:shd w:fill="EEF1F7" w:val="clear"/>
          </w:tcPr>
          <w:p>
            <w:pPr>
              <w:bidi/>
              <w:spacing w:after="40" w:before="40"/>
            </w:pPr>
            <w:r>
              <w:rPr>
                <w:rFonts w:ascii="Amiri" w:cs="Amiri" w:eastAsia="Amiri" w:hAnsi="Amiri"/>
                <w:b/>
                <w:bCs/>
                <w:sz w:val="24"/>
                <w:szCs w:val="24"/>
                <w:rtl/>
              </w:rPr>
              <w:t xml:space="preserve">الكلية</w:t>
            </w:r>
          </w:p>
        </w:tc>
        <w:tc>
          <w:tcPr>
            <w:tcW w:type="dxa" w:w="6126"/>
          </w:tcPr>
          <w:p>
            <w:pPr>
              <w:bidi/>
              <w:spacing w:after="40" w:before="40"/>
            </w:pPr>
            <w:r>
              <w:rPr>
                <w:rFonts w:ascii="Amiri" w:cs="Amiri" w:eastAsia="Amiri" w:hAnsi="Amiri"/>
                <w:sz w:val="24"/>
                <w:szCs w:val="24"/>
                <w:rtl/>
              </w:rPr>
              <w:t xml:space="preserve">كلية التمريض</w:t>
            </w:r>
          </w:p>
        </w:tc>
      </w:tr>
      <w:tr>
        <w:tc>
          <w:tcPr>
            <w:tcW w:type="dxa" w:w="2900"/>
            <w:shd w:fill="EEF1F7" w:val="clear"/>
          </w:tcPr>
          <w:p>
            <w:pPr>
              <w:bidi/>
              <w:spacing w:after="40" w:before="40"/>
            </w:pPr>
            <w:r>
              <w:rPr>
                <w:rFonts w:ascii="Amiri" w:cs="Amiri" w:eastAsia="Amiri" w:hAnsi="Amiri"/>
                <w:b/>
                <w:bCs/>
                <w:sz w:val="24"/>
                <w:szCs w:val="24"/>
                <w:rtl/>
              </w:rPr>
              <w:t xml:space="preserve">اسم البرنامج</w:t>
            </w:r>
          </w:p>
        </w:tc>
        <w:tc>
          <w:tcPr>
            <w:tcW w:type="dxa" w:w="6126"/>
          </w:tcPr>
          <w:p>
            <w:pPr>
              <w:bidi/>
              <w:spacing w:after="40" w:before="40"/>
            </w:pPr>
            <w:r>
              <w:rPr>
                <w:rFonts w:ascii="Amiri" w:cs="Amiri" w:eastAsia="Amiri" w:hAnsi="Amiri"/>
                <w:sz w:val="24"/>
                <w:szCs w:val="24"/>
                <w:rtl/>
              </w:rPr>
              <w:t xml:space="preserve">التمريض</w:t>
            </w:r>
          </w:p>
        </w:tc>
      </w:tr>
      <w:tr>
        <w:tc>
          <w:tcPr>
            <w:tcW w:type="dxa" w:w="2900"/>
            <w:shd w:fill="EEF1F7" w:val="clear"/>
          </w:tcPr>
          <w:p>
            <w:pPr>
              <w:bidi/>
              <w:spacing w:after="40" w:before="40"/>
            </w:pPr>
            <w:r>
              <w:rPr>
                <w:rFonts w:ascii="Amiri" w:cs="Amiri" w:eastAsia="Amiri" w:hAnsi="Amiri"/>
                <w:b/>
                <w:bCs/>
                <w:sz w:val="24"/>
                <w:szCs w:val="24"/>
                <w:rtl/>
              </w:rPr>
              <w:t xml:space="preserve">اختصار البرنامج</w:t>
            </w:r>
          </w:p>
        </w:tc>
        <w:tc>
          <w:tcPr>
            <w:tcW w:type="dxa" w:w="6126"/>
          </w:tcPr>
          <w:p>
            <w:pPr>
              <w:bidi/>
              <w:spacing w:after="40" w:before="40"/>
            </w:pPr>
            <w:r>
              <w:rPr>
                <w:rFonts w:ascii="Amiri" w:cs="Amiri" w:eastAsia="Amiri" w:hAnsi="Amiri"/>
                <w:sz w:val="24"/>
                <w:szCs w:val="24"/>
                <w:rtl/>
              </w:rPr>
              <w:t xml:space="preserve">CNUR</w:t>
            </w:r>
          </w:p>
        </w:tc>
      </w:tr>
      <w:tr>
        <w:tc>
          <w:tcPr>
            <w:tcW w:type="dxa" w:w="2900"/>
            <w:shd w:fill="EEF1F7" w:val="clear"/>
          </w:tcPr>
          <w:p>
            <w:pPr>
              <w:bidi/>
              <w:spacing w:after="40" w:before="40"/>
            </w:pPr>
            <w:r>
              <w:rPr>
                <w:rFonts w:ascii="Amiri" w:cs="Amiri" w:eastAsia="Amiri" w:hAnsi="Amiri"/>
                <w:b/>
                <w:bCs/>
                <w:sz w:val="24"/>
                <w:szCs w:val="24"/>
                <w:rtl/>
              </w:rPr>
              <w:t xml:space="preserve">رمز البرنامج</w:t>
            </w:r>
          </w:p>
        </w:tc>
        <w:tc>
          <w:tcPr>
            <w:tcW w:type="dxa" w:w="6126"/>
          </w:tcPr>
          <w:p>
            <w:pPr>
              <w:bidi/>
              <w:spacing w:after="40" w:before="40"/>
            </w:pPr>
            <w:r>
              <w:rPr>
                <w:rFonts w:ascii="Amiri" w:cs="Amiri" w:eastAsia="Amiri" w:hAnsi="Amiri"/>
                <w:sz w:val="24"/>
                <w:szCs w:val="24"/>
                <w:rtl/>
              </w:rPr>
              <w:t xml:space="preserve">AHU18100</w:t>
            </w:r>
          </w:p>
        </w:tc>
      </w:tr>
      <w:tr>
        <w:tc>
          <w:tcPr>
            <w:tcW w:type="dxa" w:w="2900"/>
            <w:shd w:fill="EEF1F7" w:val="clear"/>
          </w:tcPr>
          <w:p>
            <w:pPr>
              <w:bidi/>
              <w:spacing w:after="40" w:before="40"/>
            </w:pPr>
            <w:r>
              <w:rPr>
                <w:rFonts w:ascii="Amiri" w:cs="Amiri" w:eastAsia="Amiri" w:hAnsi="Amiri"/>
                <w:b/>
                <w:bCs/>
                <w:sz w:val="24"/>
                <w:szCs w:val="24"/>
                <w:rtl/>
              </w:rPr>
              <w:t xml:space="preserve">الشهادة الممنوحة</w:t>
            </w:r>
          </w:p>
        </w:tc>
        <w:tc>
          <w:tcPr>
            <w:tcW w:type="dxa" w:w="6126"/>
          </w:tcPr>
          <w:p>
            <w:pPr>
              <w:bidi/>
              <w:spacing w:after="40" w:before="40"/>
            </w:pPr>
            <w:r>
              <w:rPr>
                <w:rFonts w:ascii="Amiri" w:cs="Amiri" w:eastAsia="Amiri" w:hAnsi="Amiri"/>
                <w:sz w:val="24"/>
                <w:szCs w:val="24"/>
                <w:rtl/>
              </w:rPr>
              <w:t xml:space="preserve">بكالوريوس علوم في التمريض</w:t>
            </w:r>
          </w:p>
        </w:tc>
      </w:tr>
      <w:tr>
        <w:tc>
          <w:tcPr>
            <w:tcW w:type="dxa" w:w="2900"/>
            <w:shd w:fill="EEF1F7" w:val="clear"/>
          </w:tcPr>
          <w:p>
            <w:pPr>
              <w:bidi/>
              <w:spacing w:after="40" w:before="40"/>
            </w:pPr>
            <w:r>
              <w:rPr>
                <w:rFonts w:ascii="Amiri" w:cs="Amiri" w:eastAsia="Amiri" w:hAnsi="Amiri"/>
                <w:b/>
                <w:bCs/>
                <w:sz w:val="24"/>
                <w:szCs w:val="24"/>
                <w:rtl/>
              </w:rPr>
              <w:t xml:space="preserve">مدة الدراسة</w:t>
            </w:r>
          </w:p>
        </w:tc>
        <w:tc>
          <w:tcPr>
            <w:tcW w:type="dxa" w:w="6126"/>
          </w:tcPr>
          <w:p>
            <w:pPr>
              <w:bidi/>
              <w:spacing w:after="40" w:before="40"/>
            </w:pPr>
            <w:r>
              <w:rPr>
                <w:rFonts w:ascii="Amiri" w:cs="Amiri" w:eastAsia="Amiri" w:hAnsi="Amiri"/>
                <w:sz w:val="24"/>
                <w:szCs w:val="24"/>
                <w:rtl/>
              </w:rPr>
              <w:t xml:space="preserve">4 سنوات دراسية (8 فصول دراسية)، دوام كامل، حضوري</w:t>
            </w:r>
          </w:p>
        </w:tc>
      </w:tr>
      <w:tr>
        <w:tc>
          <w:tcPr>
            <w:tcW w:type="dxa" w:w="2900"/>
            <w:shd w:fill="EEF1F7" w:val="clear"/>
          </w:tcPr>
          <w:p>
            <w:pPr>
              <w:bidi/>
              <w:spacing w:after="40" w:before="40"/>
            </w:pPr>
            <w:r>
              <w:rPr>
                <w:rFonts w:ascii="Amiri" w:cs="Amiri" w:eastAsia="Amiri" w:hAnsi="Amiri"/>
                <w:b/>
                <w:bCs/>
                <w:sz w:val="24"/>
                <w:szCs w:val="24"/>
                <w:rtl/>
              </w:rPr>
              <w:t xml:space="preserve">النظام الدراسي</w:t>
            </w:r>
          </w:p>
        </w:tc>
        <w:tc>
          <w:tcPr>
            <w:tcW w:type="dxa" w:w="6126"/>
          </w:tcPr>
          <w:p>
            <w:pPr>
              <w:bidi/>
              <w:spacing w:after="40" w:before="40"/>
            </w:pPr>
            <w:r>
              <w:rPr>
                <w:rFonts w:ascii="Amiri" w:cs="Amiri" w:eastAsia="Amiri" w:hAnsi="Amiri"/>
                <w:sz w:val="24"/>
                <w:szCs w:val="24"/>
                <w:rtl/>
              </w:rPr>
              <w:t xml:space="preserve">مسار بولونيا (نظام قائم على المخرجات، ECTS، بنظام الفصلين)</w:t>
            </w:r>
          </w:p>
        </w:tc>
      </w:tr>
      <w:tr>
        <w:tc>
          <w:tcPr>
            <w:tcW w:type="dxa" w:w="2900"/>
            <w:shd w:fill="EEF1F7" w:val="clear"/>
          </w:tcPr>
          <w:p>
            <w:pPr>
              <w:bidi/>
              <w:spacing w:after="40" w:before="40"/>
            </w:pPr>
            <w:r>
              <w:rPr>
                <w:rFonts w:ascii="Amiri" w:cs="Amiri" w:eastAsia="Amiri" w:hAnsi="Amiri"/>
                <w:b/>
                <w:bCs/>
                <w:sz w:val="24"/>
                <w:szCs w:val="24"/>
                <w:rtl/>
              </w:rPr>
              <w:t xml:space="preserve">الإطار الائتماني</w:t>
            </w:r>
          </w:p>
        </w:tc>
        <w:tc>
          <w:tcPr>
            <w:tcW w:type="dxa" w:w="6126"/>
          </w:tcPr>
          <w:p>
            <w:pPr>
              <w:bidi/>
              <w:spacing w:after="40" w:before="40"/>
            </w:pPr>
            <w:r>
              <w:rPr>
                <w:rFonts w:ascii="Amiri" w:cs="Amiri" w:eastAsia="Amiri" w:hAnsi="Amiri"/>
                <w:sz w:val="24"/>
                <w:szCs w:val="24"/>
                <w:rtl/>
              </w:rPr>
              <w:t xml:space="preserve">240 وحدة ECTS (الوحدة الواحدة = 25 ساعة من عبء عمل الطالب)</w:t>
            </w:r>
          </w:p>
        </w:tc>
      </w:tr>
      <w:tr>
        <w:tc>
          <w:tcPr>
            <w:tcW w:type="dxa" w:w="2900"/>
            <w:shd w:fill="EEF1F7" w:val="clear"/>
          </w:tcPr>
          <w:p>
            <w:pPr>
              <w:bidi/>
              <w:spacing w:after="40" w:before="40"/>
            </w:pPr>
            <w:r>
              <w:rPr>
                <w:rFonts w:ascii="Amiri" w:cs="Amiri" w:eastAsia="Amiri" w:hAnsi="Amiri"/>
                <w:b/>
                <w:bCs/>
                <w:sz w:val="24"/>
                <w:szCs w:val="24"/>
                <w:rtl/>
              </w:rPr>
              <w:t xml:space="preserve">لغة التدريس</w:t>
            </w:r>
          </w:p>
        </w:tc>
        <w:tc>
          <w:tcPr>
            <w:tcW w:type="dxa" w:w="6126"/>
          </w:tcPr>
          <w:p>
            <w:pPr>
              <w:bidi/>
              <w:spacing w:after="40" w:before="40"/>
            </w:pPr>
            <w:r>
              <w:rPr>
                <w:rFonts w:ascii="Amiri" w:cs="Amiri" w:eastAsia="Amiri" w:hAnsi="Amiri"/>
                <w:sz w:val="24"/>
                <w:szCs w:val="24"/>
                <w:rtl/>
              </w:rPr>
              <w:t xml:space="preserve">الإنجليزية</w:t>
            </w:r>
          </w:p>
        </w:tc>
      </w:tr>
      <w:tr>
        <w:tc>
          <w:tcPr>
            <w:tcW w:type="dxa" w:w="2900"/>
            <w:shd w:fill="EEF1F7" w:val="clear"/>
          </w:tcPr>
          <w:p>
            <w:pPr>
              <w:bidi/>
              <w:spacing w:after="40" w:before="40"/>
            </w:pPr>
            <w:r>
              <w:rPr>
                <w:rFonts w:ascii="Amiri" w:cs="Amiri" w:eastAsia="Amiri" w:hAnsi="Amiri"/>
                <w:b/>
                <w:bCs/>
                <w:sz w:val="24"/>
                <w:szCs w:val="24"/>
                <w:rtl/>
              </w:rPr>
              <w:t xml:space="preserve">الجهة التنظيمية</w:t>
            </w:r>
          </w:p>
        </w:tc>
        <w:tc>
          <w:tcPr>
            <w:tcW w:type="dxa" w:w="6126"/>
          </w:tcPr>
          <w:p>
            <w:pPr>
              <w:bidi/>
              <w:spacing w:after="40" w:before="40"/>
            </w:pPr>
            <w:r>
              <w:rPr>
                <w:rFonts w:ascii="Amiri" w:cs="Amiri" w:eastAsia="Amiri" w:hAnsi="Amiri"/>
                <w:sz w:val="24"/>
                <w:szCs w:val="24"/>
                <w:rtl/>
              </w:rPr>
              <w:t xml:space="preserve">وزارة التعليم العالي والبحث العلمي – العراق</w:t>
            </w:r>
          </w:p>
        </w:tc>
      </w:tr>
    </w:tbl>
    <w:p>
      <w:pPr>
        <w:bidi/>
        <w:spacing w:after="120"/>
      </w:pPr>
    </w:p>
    <w:p>
      <w:pPr>
        <w:bidi/>
        <w:spacing w:after="60" w:before="160"/>
      </w:pPr>
      <w:r>
        <w:rPr>
          <w:rFonts w:ascii="Amiri" w:cs="Amiri" w:eastAsia="Amiri" w:hAnsi="Amiri"/>
          <w:b/>
          <w:bCs/>
          <w:color w:val="1F3864"/>
          <w:sz w:val="26"/>
          <w:szCs w:val="26"/>
          <w:rtl/>
        </w:rPr>
        <w:t xml:space="preserve">🌍 رؤيتنا: -</w:t>
      </w:r>
    </w:p>
    <w:p>
      <w:pPr>
        <w:bidi/>
        <w:spacing w:after="160"/>
      </w:pPr>
      <w:r>
        <w:rPr>
          <w:rFonts w:ascii="Amiri" w:cs="Amiri" w:eastAsia="Amiri" w:hAnsi="Amiri"/>
          <w:sz w:val="26"/>
          <w:szCs w:val="26"/>
          <w:rtl/>
        </w:rPr>
        <w:t xml:space="preserve">أن تكون مؤسسة رائدة في التعليم التمريضي والممارسة السريرية والابتكار الصحي، معروفة بإعداد ممرضين عالي المهارة يتحلون بالرحمة ويعتمدون البحث العلمي، يسهمون في تحسين النتائج الصحية محلياً ووطنياً وعالمياً.</w:t>
      </w:r>
    </w:p>
    <w:p>
      <w:pPr>
        <w:bidi/>
        <w:spacing w:after="60" w:before="160"/>
      </w:pPr>
      <w:r>
        <w:rPr>
          <w:rFonts w:ascii="Amiri" w:cs="Amiri" w:eastAsia="Amiri" w:hAnsi="Amiri"/>
          <w:b/>
          <w:bCs/>
          <w:color w:val="1F3864"/>
          <w:sz w:val="26"/>
          <w:szCs w:val="26"/>
          <w:rtl/>
        </w:rPr>
        <w:t xml:space="preserve">🎯 رسالتنا: -</w:t>
      </w:r>
    </w:p>
    <w:p>
      <w:pPr>
        <w:bidi/>
        <w:spacing w:after="60"/>
      </w:pPr>
      <w:r>
        <w:rPr>
          <w:rFonts w:ascii="Amiri" w:cs="Amiri" w:eastAsia="Amiri" w:hAnsi="Amiri"/>
          <w:sz w:val="26"/>
          <w:szCs w:val="26"/>
          <w:rtl/>
        </w:rPr>
        <w:t xml:space="preserve">تلتزم كلية التمريض في جامعة الحدباء بما يأتي:</w:t>
      </w:r>
    </w:p>
    <w:p>
      <w:pPr>
        <w:pStyle w:val="ListParagraph"/>
        <w:numPr>
          <w:ilvl w:val="0"/>
          <w:numId w:val="2"/>
        </w:numPr>
        <w:bidi/>
        <w:spacing w:after="40"/>
      </w:pPr>
      <w:r>
        <w:rPr>
          <w:rFonts w:ascii="Amiri" w:cs="Amiri" w:eastAsia="Amiri" w:hAnsi="Amiri"/>
          <w:sz w:val="26"/>
          <w:szCs w:val="26"/>
          <w:rtl/>
        </w:rPr>
        <w:t xml:space="preserve">تقديم تعليم تمريضي عالي الجودة يدمج الخبرة السريرية بالبحث العلمي.</w:t>
      </w:r>
    </w:p>
    <w:p>
      <w:pPr>
        <w:pStyle w:val="ListParagraph"/>
        <w:numPr>
          <w:ilvl w:val="0"/>
          <w:numId w:val="2"/>
        </w:numPr>
        <w:bidi/>
        <w:spacing w:after="40"/>
      </w:pPr>
      <w:r>
        <w:rPr>
          <w:rFonts w:ascii="Amiri" w:cs="Amiri" w:eastAsia="Amiri" w:hAnsi="Amiri"/>
          <w:sz w:val="26"/>
          <w:szCs w:val="26"/>
          <w:rtl/>
        </w:rPr>
        <w:t xml:space="preserve">إعداد كوادر تمريضية كفوءة تتحلى بالأخلاق والرحمة وتضع الرعاية المتمحورة حول المريض في المقام الأول.</w:t>
      </w:r>
    </w:p>
    <w:p>
      <w:pPr>
        <w:pStyle w:val="ListParagraph"/>
        <w:numPr>
          <w:ilvl w:val="0"/>
          <w:numId w:val="2"/>
        </w:numPr>
        <w:bidi/>
        <w:spacing w:after="40"/>
      </w:pPr>
      <w:r>
        <w:rPr>
          <w:rFonts w:ascii="Amiri" w:cs="Amiri" w:eastAsia="Amiri" w:hAnsi="Amiri"/>
          <w:sz w:val="26"/>
          <w:szCs w:val="26"/>
          <w:rtl/>
        </w:rPr>
        <w:t xml:space="preserve">تطوير المعرفة التمريضية من خلال البحث المبتكر والممارسة المبنية على الأدلة.</w:t>
      </w:r>
    </w:p>
    <w:p>
      <w:pPr>
        <w:pStyle w:val="ListParagraph"/>
        <w:numPr>
          <w:ilvl w:val="0"/>
          <w:numId w:val="2"/>
        </w:numPr>
        <w:bidi/>
        <w:spacing w:after="40"/>
      </w:pPr>
      <w:r>
        <w:rPr>
          <w:rFonts w:ascii="Amiri" w:cs="Amiri" w:eastAsia="Amiri" w:hAnsi="Amiri"/>
          <w:sz w:val="26"/>
          <w:szCs w:val="26"/>
          <w:rtl/>
        </w:rPr>
        <w:t xml:space="preserve">تعزيز مبادرات صحة المجتمع من خلال تلبية احتياجات الصحة العامة عبر برامج الخدمة المجتمعية.</w:t>
      </w:r>
    </w:p>
    <w:p>
      <w:pPr>
        <w:pStyle w:val="ListParagraph"/>
        <w:numPr>
          <w:ilvl w:val="0"/>
          <w:numId w:val="2"/>
        </w:numPr>
        <w:bidi/>
        <w:spacing w:after="40"/>
      </w:pPr>
      <w:r>
        <w:rPr>
          <w:rFonts w:ascii="Amiri" w:cs="Amiri" w:eastAsia="Amiri" w:hAnsi="Amiri"/>
          <w:sz w:val="26"/>
          <w:szCs w:val="26"/>
          <w:rtl/>
        </w:rPr>
        <w:t xml:space="preserve">تعزيز الشراكات مع المؤسسات الصحية لتطوير تدريب الطلبة وفرصهم المهنية.</w:t>
      </w:r>
    </w:p>
    <w:p>
      <w:pPr>
        <w:bidi/>
        <w:spacing w:after="60" w:before="160"/>
      </w:pPr>
      <w:r>
        <w:rPr>
          <w:rFonts w:ascii="Amiri" w:cs="Amiri" w:eastAsia="Amiri" w:hAnsi="Amiri"/>
          <w:b/>
          <w:bCs/>
          <w:color w:val="1F3864"/>
          <w:sz w:val="26"/>
          <w:szCs w:val="26"/>
          <w:rtl/>
        </w:rPr>
        <w:t xml:space="preserve">🚀 الأهداف الاستراتيجية: -</w:t>
      </w:r>
    </w:p>
    <w:p>
      <w:pPr>
        <w:bidi/>
        <w:spacing w:after="40" w:before="120"/>
      </w:pPr>
      <w:r>
        <w:rPr>
          <w:rFonts w:ascii="Amiri" w:cs="Amiri" w:eastAsia="Amiri" w:hAnsi="Amiri"/>
          <w:b/>
          <w:bCs/>
          <w:color w:val="9A3318"/>
          <w:sz w:val="26"/>
          <w:szCs w:val="26"/>
          <w:rtl/>
        </w:rPr>
        <w:t xml:space="preserve">✅ 1. التميز الأكاديمي والابتكار في المناهج</w:t>
      </w:r>
    </w:p>
    <w:p>
      <w:pPr>
        <w:pStyle w:val="ListParagraph"/>
        <w:numPr>
          <w:ilvl w:val="0"/>
          <w:numId w:val="2"/>
        </w:numPr>
        <w:bidi/>
        <w:spacing w:after="40"/>
      </w:pPr>
      <w:r>
        <w:rPr>
          <w:rFonts w:ascii="Amiri" w:cs="Amiri" w:eastAsia="Amiri" w:hAnsi="Amiri"/>
          <w:sz w:val="26"/>
          <w:szCs w:val="26"/>
          <w:rtl/>
        </w:rPr>
        <w:t xml:space="preserve">تطوير مناهج تمريضية حديثة قائمة على الكفايات ومنسجمة مع المعايير العالمية.</w:t>
      </w:r>
    </w:p>
    <w:p>
      <w:pPr>
        <w:pStyle w:val="ListParagraph"/>
        <w:numPr>
          <w:ilvl w:val="0"/>
          <w:numId w:val="2"/>
        </w:numPr>
        <w:bidi/>
        <w:spacing w:after="40"/>
      </w:pPr>
      <w:r>
        <w:rPr>
          <w:rFonts w:ascii="Amiri" w:cs="Amiri" w:eastAsia="Amiri" w:hAnsi="Amiri"/>
          <w:sz w:val="26"/>
          <w:szCs w:val="26"/>
          <w:rtl/>
        </w:rPr>
        <w:t xml:space="preserve">دمج الممارسات المبنية على الأدلة وتقنيات الرعاية الصحية الرقمية في المقررات.</w:t>
      </w:r>
    </w:p>
    <w:p>
      <w:pPr>
        <w:pStyle w:val="ListParagraph"/>
        <w:numPr>
          <w:ilvl w:val="0"/>
          <w:numId w:val="2"/>
        </w:numPr>
        <w:bidi/>
        <w:spacing w:after="40"/>
      </w:pPr>
      <w:r>
        <w:rPr>
          <w:rFonts w:ascii="Amiri" w:cs="Amiri" w:eastAsia="Amiri" w:hAnsi="Amiri"/>
          <w:sz w:val="26"/>
          <w:szCs w:val="26"/>
          <w:rtl/>
        </w:rPr>
        <w:t xml:space="preserve">تنمية التفكير النقدي ومهارات الاستدلال السريري من خلال المحاكاة العملية.</w:t>
      </w:r>
    </w:p>
    <w:p>
      <w:pPr>
        <w:bidi/>
        <w:spacing w:after="40" w:before="120"/>
      </w:pPr>
      <w:r>
        <w:rPr>
          <w:rFonts w:ascii="Amiri" w:cs="Amiri" w:eastAsia="Amiri" w:hAnsi="Amiri"/>
          <w:b/>
          <w:bCs/>
          <w:color w:val="9A3318"/>
          <w:sz w:val="26"/>
          <w:szCs w:val="26"/>
          <w:rtl/>
        </w:rPr>
        <w:t xml:space="preserve">✅ 2. التدريب السريري والخبرة العملية</w:t>
      </w:r>
    </w:p>
    <w:p>
      <w:pPr>
        <w:pStyle w:val="ListParagraph"/>
        <w:numPr>
          <w:ilvl w:val="0"/>
          <w:numId w:val="2"/>
        </w:numPr>
        <w:bidi/>
        <w:spacing w:after="40"/>
      </w:pPr>
      <w:r>
        <w:rPr>
          <w:rFonts w:ascii="Amiri" w:cs="Amiri" w:eastAsia="Amiri" w:hAnsi="Amiri"/>
          <w:sz w:val="26"/>
          <w:szCs w:val="26"/>
          <w:rtl/>
        </w:rPr>
        <w:t xml:space="preserve">توفير خبرات سريرية عملية في المستشفيات والعيادات ومراكز صحة المجتمع.</w:t>
      </w:r>
    </w:p>
    <w:p>
      <w:pPr>
        <w:pStyle w:val="ListParagraph"/>
        <w:numPr>
          <w:ilvl w:val="0"/>
          <w:numId w:val="2"/>
        </w:numPr>
        <w:bidi/>
        <w:spacing w:after="40"/>
      </w:pPr>
      <w:r>
        <w:rPr>
          <w:rFonts w:ascii="Amiri" w:cs="Amiri" w:eastAsia="Amiri" w:hAnsi="Amiri"/>
          <w:sz w:val="26"/>
          <w:szCs w:val="26"/>
          <w:rtl/>
        </w:rPr>
        <w:t xml:space="preserve">توسيع الشراكات السريرية لتعزيز فرص التعلم الواقعي.</w:t>
      </w:r>
    </w:p>
    <w:p>
      <w:pPr>
        <w:pStyle w:val="ListParagraph"/>
        <w:numPr>
          <w:ilvl w:val="0"/>
          <w:numId w:val="2"/>
        </w:numPr>
        <w:bidi/>
        <w:spacing w:after="40"/>
      </w:pPr>
      <w:r>
        <w:rPr>
          <w:rFonts w:ascii="Amiri" w:cs="Amiri" w:eastAsia="Amiri" w:hAnsi="Amiri"/>
          <w:sz w:val="26"/>
          <w:szCs w:val="26"/>
          <w:rtl/>
        </w:rPr>
        <w:t xml:space="preserve">ضمان اكتساب الطلبة الخبرة في بيئات رعاية صحية متنوعة.</w:t>
      </w:r>
    </w:p>
    <w:p>
      <w:pPr>
        <w:bidi/>
        <w:spacing w:after="40" w:before="120"/>
      </w:pPr>
      <w:r>
        <w:rPr>
          <w:rFonts w:ascii="Amiri" w:cs="Amiri" w:eastAsia="Amiri" w:hAnsi="Amiri"/>
          <w:b/>
          <w:bCs/>
          <w:color w:val="9A3318"/>
          <w:sz w:val="26"/>
          <w:szCs w:val="26"/>
          <w:rtl/>
        </w:rPr>
        <w:t xml:space="preserve">✅ 3. البحث العلمي والتقدم المعرفي</w:t>
      </w:r>
    </w:p>
    <w:p>
      <w:pPr>
        <w:pStyle w:val="ListParagraph"/>
        <w:numPr>
          <w:ilvl w:val="0"/>
          <w:numId w:val="2"/>
        </w:numPr>
        <w:bidi/>
        <w:spacing w:after="40"/>
      </w:pPr>
      <w:r>
        <w:rPr>
          <w:rFonts w:ascii="Amiri" w:cs="Amiri" w:eastAsia="Amiri" w:hAnsi="Amiri"/>
          <w:sz w:val="26"/>
          <w:szCs w:val="26"/>
          <w:rtl/>
        </w:rPr>
        <w:t xml:space="preserve">تعزيز بحوث التدريسيين والطلبة في الصحة العامة وسلامة المرضى والسياسات الصحية.</w:t>
      </w:r>
    </w:p>
    <w:p>
      <w:pPr>
        <w:pStyle w:val="ListParagraph"/>
        <w:numPr>
          <w:ilvl w:val="0"/>
          <w:numId w:val="2"/>
        </w:numPr>
        <w:bidi/>
        <w:spacing w:after="40"/>
      </w:pPr>
      <w:r>
        <w:rPr>
          <w:rFonts w:ascii="Amiri" w:cs="Amiri" w:eastAsia="Amiri" w:hAnsi="Amiri"/>
          <w:sz w:val="26"/>
          <w:szCs w:val="26"/>
          <w:rtl/>
        </w:rPr>
        <w:t xml:space="preserve">تشجيع المشاركة في المؤتمرات التمريضية المحلية والدولية.</w:t>
      </w:r>
    </w:p>
    <w:p>
      <w:pPr>
        <w:pStyle w:val="ListParagraph"/>
        <w:numPr>
          <w:ilvl w:val="0"/>
          <w:numId w:val="2"/>
        </w:numPr>
        <w:bidi/>
        <w:spacing w:after="40"/>
      </w:pPr>
      <w:r>
        <w:rPr>
          <w:rFonts w:ascii="Amiri" w:cs="Amiri" w:eastAsia="Amiri" w:hAnsi="Amiri"/>
          <w:sz w:val="26"/>
          <w:szCs w:val="26"/>
          <w:rtl/>
        </w:rPr>
        <w:t xml:space="preserve">دعم نشر الأوراق العلمية في المجلات الرصينة.</w:t>
      </w:r>
    </w:p>
    <w:p>
      <w:pPr>
        <w:bidi/>
        <w:spacing w:after="40" w:before="120"/>
      </w:pPr>
      <w:r>
        <w:rPr>
          <w:rFonts w:ascii="Amiri" w:cs="Amiri" w:eastAsia="Amiri" w:hAnsi="Amiri"/>
          <w:b/>
          <w:bCs/>
          <w:color w:val="9A3318"/>
          <w:sz w:val="26"/>
          <w:szCs w:val="26"/>
          <w:rtl/>
        </w:rPr>
        <w:t xml:space="preserve">✅ 4. المشاركة المجتمعية والأثر الصحي</w:t>
      </w:r>
    </w:p>
    <w:p>
      <w:pPr>
        <w:pStyle w:val="ListParagraph"/>
        <w:numPr>
          <w:ilvl w:val="0"/>
          <w:numId w:val="2"/>
        </w:numPr>
        <w:bidi/>
        <w:spacing w:after="40"/>
      </w:pPr>
      <w:r>
        <w:rPr>
          <w:rFonts w:ascii="Amiri" w:cs="Amiri" w:eastAsia="Amiri" w:hAnsi="Amiri"/>
          <w:sz w:val="26"/>
          <w:szCs w:val="26"/>
          <w:rtl/>
        </w:rPr>
        <w:t xml:space="preserve">تنظيم حملات التوعية الصحية والاستشارات الطبية المجانية.</w:t>
      </w:r>
    </w:p>
    <w:p>
      <w:pPr>
        <w:pStyle w:val="ListParagraph"/>
        <w:numPr>
          <w:ilvl w:val="0"/>
          <w:numId w:val="2"/>
        </w:numPr>
        <w:bidi/>
        <w:spacing w:after="40"/>
      </w:pPr>
      <w:r>
        <w:rPr>
          <w:rFonts w:ascii="Amiri" w:cs="Amiri" w:eastAsia="Amiri" w:hAnsi="Amiri"/>
          <w:sz w:val="26"/>
          <w:szCs w:val="26"/>
          <w:rtl/>
        </w:rPr>
        <w:t xml:space="preserve">تنفيذ برامج خدمة مجتمعية تركز على الرعاية الوقائية وتعزيز الصحة.</w:t>
      </w:r>
    </w:p>
    <w:p>
      <w:pPr>
        <w:pStyle w:val="ListParagraph"/>
        <w:numPr>
          <w:ilvl w:val="0"/>
          <w:numId w:val="2"/>
        </w:numPr>
        <w:bidi/>
        <w:spacing w:after="40"/>
      </w:pPr>
      <w:r>
        <w:rPr>
          <w:rFonts w:ascii="Amiri" w:cs="Amiri" w:eastAsia="Amiri" w:hAnsi="Amiri"/>
          <w:sz w:val="26"/>
          <w:szCs w:val="26"/>
          <w:rtl/>
        </w:rPr>
        <w:t xml:space="preserve">التعاون مع مؤسسات الصحة العامة لمعالجة التحديات الصحية المحلية.</w:t>
      </w:r>
    </w:p>
    <w:p>
      <w:pPr>
        <w:bidi/>
        <w:spacing w:after="40" w:before="120"/>
      </w:pPr>
      <w:r>
        <w:rPr>
          <w:rFonts w:ascii="Amiri" w:cs="Amiri" w:eastAsia="Amiri" w:hAnsi="Amiri"/>
          <w:b/>
          <w:bCs/>
          <w:color w:val="9A3318"/>
          <w:sz w:val="26"/>
          <w:szCs w:val="26"/>
          <w:rtl/>
        </w:rPr>
        <w:t xml:space="preserve">✅ 5. التطوير المهني وقابلية التوظيف</w:t>
      </w:r>
    </w:p>
    <w:p>
      <w:pPr>
        <w:pStyle w:val="ListParagraph"/>
        <w:numPr>
          <w:ilvl w:val="0"/>
          <w:numId w:val="2"/>
        </w:numPr>
        <w:bidi/>
        <w:spacing w:after="40"/>
      </w:pPr>
      <w:r>
        <w:rPr>
          <w:rFonts w:ascii="Amiri" w:cs="Amiri" w:eastAsia="Amiri" w:hAnsi="Amiri"/>
          <w:sz w:val="26"/>
          <w:szCs w:val="26"/>
          <w:rtl/>
        </w:rPr>
        <w:t xml:space="preserve">تعزيز الخدمات المهنية لمساعدة الخريجين على الانتقال إلى الأدوار الصحية.</w:t>
      </w:r>
    </w:p>
    <w:p>
      <w:pPr>
        <w:pStyle w:val="ListParagraph"/>
        <w:numPr>
          <w:ilvl w:val="0"/>
          <w:numId w:val="2"/>
        </w:numPr>
        <w:bidi/>
        <w:spacing w:after="40"/>
      </w:pPr>
      <w:r>
        <w:rPr>
          <w:rFonts w:ascii="Amiri" w:cs="Amiri" w:eastAsia="Amiri" w:hAnsi="Amiri"/>
          <w:sz w:val="26"/>
          <w:szCs w:val="26"/>
          <w:rtl/>
        </w:rPr>
        <w:t xml:space="preserve">توفير برامج تدريب ميداني وإرشاد مع مؤسسات صحية رائدة.</w:t>
      </w:r>
    </w:p>
    <w:p>
      <w:pPr>
        <w:pStyle w:val="ListParagraph"/>
        <w:numPr>
          <w:ilvl w:val="0"/>
          <w:numId w:val="2"/>
        </w:numPr>
        <w:bidi/>
        <w:spacing w:after="40"/>
      </w:pPr>
      <w:r>
        <w:rPr>
          <w:rFonts w:ascii="Amiri" w:cs="Amiri" w:eastAsia="Amiri" w:hAnsi="Amiri"/>
          <w:sz w:val="26"/>
          <w:szCs w:val="26"/>
          <w:rtl/>
        </w:rPr>
        <w:t xml:space="preserve">تعزيز العلاقة بالخريجين لخلق فرص التواصل والتوظيف.</w:t>
      </w:r>
    </w:p>
    <w:p>
      <w:pPr>
        <w:bidi/>
        <w:spacing w:after="40" w:before="120"/>
      </w:pPr>
      <w:r>
        <w:rPr>
          <w:rFonts w:ascii="Amiri" w:cs="Amiri" w:eastAsia="Amiri" w:hAnsi="Amiri"/>
          <w:b/>
          <w:bCs/>
          <w:color w:val="9A3318"/>
          <w:sz w:val="26"/>
          <w:szCs w:val="26"/>
          <w:rtl/>
        </w:rPr>
        <w:t xml:space="preserve">✅ 6. ضمان الجودة والاعتماد</w:t>
      </w:r>
    </w:p>
    <w:p>
      <w:pPr>
        <w:pStyle w:val="ListParagraph"/>
        <w:numPr>
          <w:ilvl w:val="0"/>
          <w:numId w:val="2"/>
        </w:numPr>
        <w:bidi/>
        <w:spacing w:after="40"/>
      </w:pPr>
      <w:r>
        <w:rPr>
          <w:rFonts w:ascii="Amiri" w:cs="Amiri" w:eastAsia="Amiri" w:hAnsi="Amiri"/>
          <w:sz w:val="26"/>
          <w:szCs w:val="26"/>
          <w:rtl/>
        </w:rPr>
        <w:t xml:space="preserve">ضمان الامتثال لمعايير وزارة التعليم العالي والبحث العلمي والسعي نحو الاعتماد الدولي.</w:t>
      </w:r>
    </w:p>
    <w:p>
      <w:pPr>
        <w:pStyle w:val="ListParagraph"/>
        <w:numPr>
          <w:ilvl w:val="0"/>
          <w:numId w:val="2"/>
        </w:numPr>
        <w:bidi/>
        <w:spacing w:after="40"/>
      </w:pPr>
      <w:r>
        <w:rPr>
          <w:rFonts w:ascii="Amiri" w:cs="Amiri" w:eastAsia="Amiri" w:hAnsi="Amiri"/>
          <w:sz w:val="26"/>
          <w:szCs w:val="26"/>
          <w:rtl/>
        </w:rPr>
        <w:t xml:space="preserve">اعتماد أطر ضمان الجودة للتحسين المستمر للبرنامج.</w:t>
      </w:r>
    </w:p>
    <w:p>
      <w:pPr>
        <w:pStyle w:val="ListParagraph"/>
        <w:numPr>
          <w:ilvl w:val="0"/>
          <w:numId w:val="2"/>
        </w:numPr>
        <w:bidi/>
        <w:spacing w:after="40"/>
      </w:pPr>
      <w:r>
        <w:rPr>
          <w:rFonts w:ascii="Amiri" w:cs="Amiri" w:eastAsia="Amiri" w:hAnsi="Amiri"/>
          <w:sz w:val="26"/>
          <w:szCs w:val="26"/>
          <w:rtl/>
        </w:rPr>
        <w:t xml:space="preserve">تنفيذ تقييمات دورية للمناهج وفق الاتجاهات الصحية.</w:t>
      </w:r>
    </w:p>
    <w:p>
      <w:pPr>
        <w:bidi/>
        <w:spacing w:after="40" w:before="120"/>
      </w:pPr>
      <w:r>
        <w:rPr>
          <w:rFonts w:ascii="Amiri" w:cs="Amiri" w:eastAsia="Amiri" w:hAnsi="Amiri"/>
          <w:b/>
          <w:bCs/>
          <w:color w:val="9A3318"/>
          <w:sz w:val="26"/>
          <w:szCs w:val="26"/>
          <w:rtl/>
        </w:rPr>
        <w:t xml:space="preserve">✅ 7. التعليم الأخضر والاستدامة والذكاء الاصطناعي</w:t>
      </w:r>
    </w:p>
    <w:p>
      <w:pPr>
        <w:pStyle w:val="ListParagraph"/>
        <w:numPr>
          <w:ilvl w:val="0"/>
          <w:numId w:val="2"/>
        </w:numPr>
        <w:bidi/>
        <w:spacing w:after="40"/>
      </w:pPr>
      <w:r>
        <w:rPr>
          <w:rFonts w:ascii="Amiri" w:cs="Amiri" w:eastAsia="Amiri" w:hAnsi="Amiri"/>
          <w:sz w:val="26"/>
          <w:szCs w:val="26"/>
          <w:rtl/>
        </w:rPr>
        <w:t xml:space="preserve">دمج الرعاية الصحية الخضراء والصحة المناخية والاستخدام المستدام للموارد في المناهج.</w:t>
      </w:r>
    </w:p>
    <w:p>
      <w:pPr>
        <w:pStyle w:val="ListParagraph"/>
        <w:numPr>
          <w:ilvl w:val="0"/>
          <w:numId w:val="2"/>
        </w:numPr>
        <w:bidi/>
        <w:spacing w:after="40"/>
      </w:pPr>
      <w:r>
        <w:rPr>
          <w:rFonts w:ascii="Amiri" w:cs="Amiri" w:eastAsia="Amiri" w:hAnsi="Amiri"/>
          <w:sz w:val="26"/>
          <w:szCs w:val="26"/>
          <w:rtl/>
        </w:rPr>
        <w:t xml:space="preserve">ترسيخ أدوات المراقبة والصحة الرقمية المدعومة بالذكاء الاصطناعي في التدريب السريري.</w:t>
      </w:r>
    </w:p>
    <w:p>
      <w:pPr>
        <w:pStyle w:val="ListParagraph"/>
        <w:numPr>
          <w:ilvl w:val="0"/>
          <w:numId w:val="2"/>
        </w:numPr>
        <w:bidi/>
        <w:spacing w:after="40"/>
      </w:pPr>
      <w:r>
        <w:rPr>
          <w:rFonts w:ascii="Amiri" w:cs="Amiri" w:eastAsia="Amiri" w:hAnsi="Amiri"/>
          <w:sz w:val="26"/>
          <w:szCs w:val="26"/>
          <w:rtl/>
        </w:rPr>
        <w:t xml:space="preserve">تعزيز الممارسة المسؤولة بيئياً وبرامج صحة المجتمع المنسجمة مع أهداف التنمية المستدامة.</w:t>
      </w:r>
    </w:p>
    <w:p>
      <w:pPr>
        <w:bidi/>
        <w:spacing w:after="60" w:before="160"/>
      </w:pPr>
      <w:r>
        <w:rPr>
          <w:rFonts w:ascii="Amiri" w:cs="Amiri" w:eastAsia="Amiri" w:hAnsi="Amiri"/>
          <w:b/>
          <w:bCs/>
          <w:color w:val="1F3864"/>
          <w:sz w:val="26"/>
          <w:szCs w:val="26"/>
          <w:rtl/>
        </w:rPr>
        <w:t xml:space="preserve">🎓 مخرجات التعلم للبرنامج: -</w:t>
      </w:r>
    </w:p>
    <w:p>
      <w:pPr>
        <w:bidi/>
        <w:spacing w:after="80"/>
      </w:pPr>
      <w:r>
        <w:rPr>
          <w:rFonts w:ascii="Amiri" w:cs="Amiri" w:eastAsia="Amiri" w:hAnsi="Amiri"/>
          <w:sz w:val="26"/>
          <w:szCs w:val="26"/>
          <w:rtl/>
        </w:rPr>
        <w:t xml:space="preserve">تحدد مخرجات التعلم لبرنامج التمريض الكفايات السريرية والتفكير النقدي والمهنية الرحيمة المتوقعة من كل خريج. وقد صيغت وفق المنهج القائم على المخرجات لمسار بولونيا والإطار الوطني العراقي للمؤهلات، وهي تستجيب للاحتياجات الصحية ذات الأولوية في الموصل ومحافظة نينوى وللطلب الوطني العراقي على كوادر تمريضية مؤهلة.</w:t>
      </w:r>
    </w:p>
    <w:p>
      <w:pPr>
        <w:bidi/>
        <w:spacing w:after="60"/>
      </w:pPr>
      <w:r>
        <w:rPr>
          <w:rFonts w:ascii="Amiri" w:cs="Amiri" w:eastAsia="Amiri" w:hAnsi="Amiri"/>
          <w:sz w:val="26"/>
          <w:szCs w:val="26"/>
          <w:rtl/>
        </w:rPr>
        <w:t xml:space="preserve">بعد إتمام البرنامج بنجاح، سيكون الخريج قادراً على:</w:t>
      </w:r>
    </w:p>
    <w:p>
      <w:pPr>
        <w:bidi/>
        <w:spacing w:after="40"/>
        <w:ind w:left="360"/>
      </w:pPr>
      <w:r>
        <w:rPr>
          <w:rFonts w:ascii="Amiri" w:cs="Amiri" w:eastAsia="Amiri" w:hAnsi="Amiri"/>
          <w:b/>
          <w:bCs/>
          <w:color w:val="9A3318"/>
          <w:sz w:val="26"/>
          <w:szCs w:val="26"/>
          <w:rtl/>
        </w:rPr>
        <w:t xml:space="preserve">PLO1: </w:t>
      </w:r>
      <w:r>
        <w:rPr>
          <w:rFonts w:ascii="Amiri" w:cs="Amiri" w:eastAsia="Amiri" w:hAnsi="Amiri"/>
          <w:sz w:val="26"/>
          <w:szCs w:val="26"/>
          <w:rtl/>
        </w:rPr>
        <w:t xml:space="preserve">تطبيق علوم التمريض والممارسة المبنية على الأدلة في تقديم رعاية آمنة متمحورة حول المريض في مختلف مراحل العمر.</w:t>
      </w:r>
    </w:p>
    <w:p>
      <w:pPr>
        <w:bidi/>
        <w:spacing w:after="40"/>
        <w:ind w:left="360"/>
      </w:pPr>
      <w:r>
        <w:rPr>
          <w:rFonts w:ascii="Amiri" w:cs="Amiri" w:eastAsia="Amiri" w:hAnsi="Amiri"/>
          <w:b/>
          <w:bCs/>
          <w:color w:val="9A3318"/>
          <w:sz w:val="26"/>
          <w:szCs w:val="26"/>
          <w:rtl/>
        </w:rPr>
        <w:t xml:space="preserve">PLO2: </w:t>
      </w:r>
      <w:r>
        <w:rPr>
          <w:rFonts w:ascii="Amiri" w:cs="Amiri" w:eastAsia="Amiri" w:hAnsi="Amiri"/>
          <w:sz w:val="26"/>
          <w:szCs w:val="26"/>
          <w:rtl/>
        </w:rPr>
        <w:t xml:space="preserve">أداء المهارات والإجراءات التمريضية السريرية بكفاءة في المستشفيات والعيادات والبيئات المجتمعية.</w:t>
      </w:r>
    </w:p>
    <w:p>
      <w:pPr>
        <w:bidi/>
        <w:spacing w:after="40"/>
        <w:ind w:left="360"/>
      </w:pPr>
      <w:r>
        <w:rPr>
          <w:rFonts w:ascii="Amiri" w:cs="Amiri" w:eastAsia="Amiri" w:hAnsi="Amiri"/>
          <w:b/>
          <w:bCs/>
          <w:color w:val="9A3318"/>
          <w:sz w:val="26"/>
          <w:szCs w:val="26"/>
          <w:rtl/>
        </w:rPr>
        <w:t xml:space="preserve">PLO3: </w:t>
      </w:r>
      <w:r>
        <w:rPr>
          <w:rFonts w:ascii="Amiri" w:cs="Amiri" w:eastAsia="Amiri" w:hAnsi="Amiri"/>
          <w:sz w:val="26"/>
          <w:szCs w:val="26"/>
          <w:rtl/>
        </w:rPr>
        <w:t xml:space="preserve">تقييم وتخطيط وتنفيذ وتقويم الرعاية التمريضية باستخدام العملية التمريضية والتفكير النقدي.</w:t>
      </w:r>
    </w:p>
    <w:p>
      <w:pPr>
        <w:bidi/>
        <w:spacing w:after="40"/>
        <w:ind w:left="360"/>
      </w:pPr>
      <w:r>
        <w:rPr>
          <w:rFonts w:ascii="Amiri" w:cs="Amiri" w:eastAsia="Amiri" w:hAnsi="Amiri"/>
          <w:b/>
          <w:bCs/>
          <w:color w:val="9A3318"/>
          <w:sz w:val="26"/>
          <w:szCs w:val="26"/>
          <w:rtl/>
        </w:rPr>
        <w:t xml:space="preserve">PLO4: </w:t>
      </w:r>
      <w:r>
        <w:rPr>
          <w:rFonts w:ascii="Amiri" w:cs="Amiri" w:eastAsia="Amiri" w:hAnsi="Amiri"/>
          <w:sz w:val="26"/>
          <w:szCs w:val="26"/>
          <w:rtl/>
        </w:rPr>
        <w:t xml:space="preserve">تعزيز برامج التثقيف الصحي والوقاية من الأمراض التي تعالج الاحتياجات الصحية ذات الأولوية في الموصل ومحافظة نينوى.</w:t>
      </w:r>
    </w:p>
    <w:p>
      <w:pPr>
        <w:bidi/>
        <w:spacing w:after="40"/>
        <w:ind w:left="360"/>
      </w:pPr>
      <w:r>
        <w:rPr>
          <w:rFonts w:ascii="Amiri" w:cs="Amiri" w:eastAsia="Amiri" w:hAnsi="Amiri"/>
          <w:b/>
          <w:bCs/>
          <w:color w:val="9A3318"/>
          <w:sz w:val="26"/>
          <w:szCs w:val="26"/>
          <w:rtl/>
        </w:rPr>
        <w:t xml:space="preserve">PLO5: </w:t>
      </w:r>
      <w:r>
        <w:rPr>
          <w:rFonts w:ascii="Amiri" w:cs="Amiri" w:eastAsia="Amiri" w:hAnsi="Amiri"/>
          <w:sz w:val="26"/>
          <w:szCs w:val="26"/>
          <w:rtl/>
        </w:rPr>
        <w:t xml:space="preserve">إظهار الأخلاق المهنية والرحمة والقيادة ضمن الفرق الصحية متعددة التخصصات مع الالتزام بالتعلم مدى الحياة.</w:t>
      </w:r>
    </w:p>
    <w:p>
      <w:pPr>
        <w:bidi/>
        <w:spacing w:after="40"/>
        <w:ind w:left="360"/>
      </w:pPr>
      <w:r>
        <w:rPr>
          <w:rFonts w:ascii="Amiri" w:cs="Amiri" w:eastAsia="Amiri" w:hAnsi="Amiri"/>
          <w:b/>
          <w:bCs/>
          <w:color w:val="9A3318"/>
          <w:sz w:val="26"/>
          <w:szCs w:val="26"/>
          <w:rtl/>
        </w:rPr>
        <w:t xml:space="preserve">PLO6: </w:t>
      </w:r>
      <w:r>
        <w:rPr>
          <w:rFonts w:ascii="Amiri" w:cs="Amiri" w:eastAsia="Amiri" w:hAnsi="Amiri"/>
          <w:sz w:val="26"/>
          <w:szCs w:val="26"/>
          <w:rtl/>
        </w:rPr>
        <w:t xml:space="preserve">استخدام الذكاء الاصطناعي وتقنيات الصحة الرقمية في مراقبة المرضى وتخطيط الرعاية.</w:t>
      </w:r>
    </w:p>
    <w:p>
      <w:pPr>
        <w:bidi/>
        <w:spacing w:after="40"/>
        <w:ind w:left="360"/>
      </w:pPr>
      <w:r>
        <w:rPr>
          <w:rFonts w:ascii="Amiri" w:cs="Amiri" w:eastAsia="Amiri" w:hAnsi="Amiri"/>
          <w:b/>
          <w:bCs/>
          <w:color w:val="9A3318"/>
          <w:sz w:val="26"/>
          <w:szCs w:val="26"/>
          <w:rtl/>
        </w:rPr>
        <w:t xml:space="preserve">PLO7: </w:t>
      </w:r>
      <w:r>
        <w:rPr>
          <w:rFonts w:ascii="Amiri" w:cs="Amiri" w:eastAsia="Amiri" w:hAnsi="Amiri"/>
          <w:sz w:val="26"/>
          <w:szCs w:val="26"/>
          <w:rtl/>
        </w:rPr>
        <w:t xml:space="preserve">تطبيق ممارسات الرعاية الصحية الخضراء في استخدام الموارد وإدارة النفايات والسيطرة على العدوى.</w:t>
      </w:r>
    </w:p>
    <w:p>
      <w:pPr>
        <w:bidi/>
        <w:spacing w:after="40"/>
        <w:ind w:left="360"/>
      </w:pPr>
      <w:r>
        <w:rPr>
          <w:rFonts w:ascii="Amiri" w:cs="Amiri" w:eastAsia="Amiri" w:hAnsi="Amiri"/>
          <w:b/>
          <w:bCs/>
          <w:color w:val="9A3318"/>
          <w:sz w:val="26"/>
          <w:szCs w:val="26"/>
          <w:rtl/>
        </w:rPr>
        <w:t xml:space="preserve">PLO8: </w:t>
      </w:r>
      <w:r>
        <w:rPr>
          <w:rFonts w:ascii="Amiri" w:cs="Amiri" w:eastAsia="Amiri" w:hAnsi="Amiri"/>
          <w:sz w:val="26"/>
          <w:szCs w:val="26"/>
          <w:rtl/>
        </w:rPr>
        <w:t xml:space="preserve">تحليل بيانات المرضى وصحة المجتمع لدعم القرارات التمريضية المبنية على الأدلة.</w:t>
      </w:r>
    </w:p>
    <w:p>
      <w:pPr>
        <w:bidi/>
        <w:spacing w:after="40"/>
        <w:ind w:left="360"/>
      </w:pPr>
      <w:r>
        <w:rPr>
          <w:rFonts w:ascii="Amiri" w:cs="Amiri" w:eastAsia="Amiri" w:hAnsi="Amiri"/>
          <w:b/>
          <w:bCs/>
          <w:color w:val="9A3318"/>
          <w:sz w:val="26"/>
          <w:szCs w:val="26"/>
          <w:rtl/>
        </w:rPr>
        <w:t xml:space="preserve">PLO9: </w:t>
      </w:r>
      <w:r>
        <w:rPr>
          <w:rFonts w:ascii="Amiri" w:cs="Amiri" w:eastAsia="Amiri" w:hAnsi="Amiri"/>
          <w:sz w:val="26"/>
          <w:szCs w:val="26"/>
          <w:rtl/>
        </w:rPr>
        <w:t xml:space="preserve">الإسهام في تقديم رعاية صحية مستدامة ومرنة في الموصل ونينوى.</w:t>
      </w:r>
    </w:p>
    <w:p>
      <w:pPr>
        <w:bidi/>
        <w:spacing w:after="40"/>
        <w:ind w:left="360"/>
      </w:pPr>
      <w:r>
        <w:rPr>
          <w:rFonts w:ascii="Amiri" w:cs="Amiri" w:eastAsia="Amiri" w:hAnsi="Amiri"/>
          <w:b/>
          <w:bCs/>
          <w:color w:val="9A3318"/>
          <w:sz w:val="26"/>
          <w:szCs w:val="26"/>
          <w:rtl/>
        </w:rPr>
        <w:t xml:space="preserve">PLO10: </w:t>
      </w:r>
      <w:r>
        <w:rPr>
          <w:rFonts w:ascii="Amiri" w:cs="Amiri" w:eastAsia="Amiri" w:hAnsi="Amiri"/>
          <w:sz w:val="26"/>
          <w:szCs w:val="26"/>
          <w:rtl/>
        </w:rPr>
        <w:t xml:space="preserve">تعزيز الوعي بالصحة المناخية ودعم أهداف التنمية المستدامة من خلال الممارسة التمريضية.</w:t>
      </w:r>
    </w:p>
    <w:p>
      <w:pPr>
        <w:pStyle w:val="Heading1"/>
        <w:pageBreakBefore/>
        <w:bidi/>
      </w:pPr>
      <w:r>
        <w:rPr>
          <w:rFonts w:ascii="Amiri" w:cs="Amiri" w:eastAsia="Amiri" w:hAnsi="Amiri"/>
          <w:rtl/>
        </w:rPr>
        <w:t xml:space="preserve">11. كلية التربية البدنية وعلوم الرياضة (CPSS)</w:t>
      </w:r>
    </w:p>
    <w:p>
      <w:pPr>
        <w:pStyle w:val="Heading2"/>
        <w:bidi/>
        <w:spacing w:before="240"/>
      </w:pPr>
      <w:r>
        <w:rPr>
          <w:rFonts w:ascii="Amiri" w:cs="Amiri" w:eastAsia="Amiri" w:hAnsi="Amiri"/>
          <w:rtl/>
        </w:rPr>
        <w:t xml:space="preserve">برنامج التربية البدنية وعلوم الرياضة (CPES)</w:t>
      </w:r>
    </w:p>
    <w:p>
      <w:pPr>
        <w:bidi/>
        <w:spacing w:after="60" w:before="160"/>
      </w:pPr>
      <w:r>
        <w:rPr>
          <w:rFonts w:ascii="Amiri" w:cs="Amiri" w:eastAsia="Amiri" w:hAnsi="Amiri"/>
          <w:b/>
          <w:bCs/>
          <w:color w:val="1F3864"/>
          <w:sz w:val="26"/>
          <w:szCs w:val="26"/>
          <w:rtl/>
        </w:rPr>
        <w:t xml:space="preserve">📋 مواصفات البرنامج: -</w:t>
      </w:r>
    </w:p>
    <w:p>
      <w:pPr>
        <w:bidi/>
        <w:spacing w:after="100"/>
      </w:pPr>
      <w:r>
        <w:rPr>
          <w:rFonts w:ascii="Amiri" w:cs="Amiri" w:eastAsia="Amiri" w:hAnsi="Amiri"/>
          <w:sz w:val="26"/>
          <w:szCs w:val="26"/>
          <w:rtl/>
        </w:rPr>
        <w:t xml:space="preserve">يعرض هذا القسم المواصفات الرسمية لبرنامج التربية البدنية وعلوم الرياضة كما تقدمه جامعة الحدباء بإشراف وزارة التعليم العالي والبحث العلمي. يمنح البرنامج شهادة بكالوريوس علوم في التربية البدنية وعلوم الرياضة بعد أربع سنوات دراسية من الدراسة بدوام كامل، ويُقدَّم وفق مسار بولونيا بنظام الفصلين وبواقع 240 وحدة ECTS وبمنهج قائم على المخرجات في التدريس والتعلم والتقويم. ويلخص الجدول أدناه الحقائق الأساسية التي تحدد هوية البرنامج وهيكله وسياقه التنظيمي، ويشكّل المرجع المعتمد في تصميم المناهج وضمان الجودة ومراجعات الاعتماد.</w:t>
      </w:r>
    </w:p>
    <w:tbl>
      <w:tblPr>
        <w:bidiVisual/>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shd w:fill="EEF1F7" w:val="clear"/>
          </w:tcPr>
          <w:p>
            <w:pPr>
              <w:bidi/>
              <w:spacing w:after="40" w:before="40"/>
            </w:pPr>
            <w:r>
              <w:rPr>
                <w:rFonts w:ascii="Amiri" w:cs="Amiri" w:eastAsia="Amiri" w:hAnsi="Amiri"/>
                <w:b/>
                <w:bCs/>
                <w:sz w:val="24"/>
                <w:szCs w:val="24"/>
                <w:rtl/>
              </w:rPr>
              <w:t xml:space="preserve">المؤسسة المانحة</w:t>
            </w:r>
          </w:p>
        </w:tc>
        <w:tc>
          <w:tcPr>
            <w:tcW w:type="dxa" w:w="6126"/>
          </w:tcPr>
          <w:p>
            <w:pPr>
              <w:bidi/>
              <w:spacing w:after="40" w:before="40"/>
            </w:pPr>
            <w:r>
              <w:rPr>
                <w:rFonts w:ascii="Amiri" w:cs="Amiri" w:eastAsia="Amiri" w:hAnsi="Amiri"/>
                <w:sz w:val="24"/>
                <w:szCs w:val="24"/>
                <w:rtl/>
              </w:rPr>
              <w:t xml:space="preserve">جامعة الحدباء – الموصل، العراق</w:t>
            </w:r>
          </w:p>
        </w:tc>
      </w:tr>
      <w:tr>
        <w:tc>
          <w:tcPr>
            <w:tcW w:type="dxa" w:w="2900"/>
            <w:shd w:fill="EEF1F7" w:val="clear"/>
          </w:tcPr>
          <w:p>
            <w:pPr>
              <w:bidi/>
              <w:spacing w:after="40" w:before="40"/>
            </w:pPr>
            <w:r>
              <w:rPr>
                <w:rFonts w:ascii="Amiri" w:cs="Amiri" w:eastAsia="Amiri" w:hAnsi="Amiri"/>
                <w:b/>
                <w:bCs/>
                <w:sz w:val="24"/>
                <w:szCs w:val="24"/>
                <w:rtl/>
              </w:rPr>
              <w:t xml:space="preserve">الكلية</w:t>
            </w:r>
          </w:p>
        </w:tc>
        <w:tc>
          <w:tcPr>
            <w:tcW w:type="dxa" w:w="6126"/>
          </w:tcPr>
          <w:p>
            <w:pPr>
              <w:bidi/>
              <w:spacing w:after="40" w:before="40"/>
            </w:pPr>
            <w:r>
              <w:rPr>
                <w:rFonts w:ascii="Amiri" w:cs="Amiri" w:eastAsia="Amiri" w:hAnsi="Amiri"/>
                <w:sz w:val="24"/>
                <w:szCs w:val="24"/>
                <w:rtl/>
              </w:rPr>
              <w:t xml:space="preserve">كلية التربية البدنية وعلوم الرياضة</w:t>
            </w:r>
          </w:p>
        </w:tc>
      </w:tr>
      <w:tr>
        <w:tc>
          <w:tcPr>
            <w:tcW w:type="dxa" w:w="2900"/>
            <w:shd w:fill="EEF1F7" w:val="clear"/>
          </w:tcPr>
          <w:p>
            <w:pPr>
              <w:bidi/>
              <w:spacing w:after="40" w:before="40"/>
            </w:pPr>
            <w:r>
              <w:rPr>
                <w:rFonts w:ascii="Amiri" w:cs="Amiri" w:eastAsia="Amiri" w:hAnsi="Amiri"/>
                <w:b/>
                <w:bCs/>
                <w:sz w:val="24"/>
                <w:szCs w:val="24"/>
                <w:rtl/>
              </w:rPr>
              <w:t xml:space="preserve">اسم البرنامج</w:t>
            </w:r>
          </w:p>
        </w:tc>
        <w:tc>
          <w:tcPr>
            <w:tcW w:type="dxa" w:w="6126"/>
          </w:tcPr>
          <w:p>
            <w:pPr>
              <w:bidi/>
              <w:spacing w:after="40" w:before="40"/>
            </w:pPr>
            <w:r>
              <w:rPr>
                <w:rFonts w:ascii="Amiri" w:cs="Amiri" w:eastAsia="Amiri" w:hAnsi="Amiri"/>
                <w:sz w:val="24"/>
                <w:szCs w:val="24"/>
                <w:rtl/>
              </w:rPr>
              <w:t xml:space="preserve">التربية البدنية وعلوم الرياضة</w:t>
            </w:r>
          </w:p>
        </w:tc>
      </w:tr>
      <w:tr>
        <w:tc>
          <w:tcPr>
            <w:tcW w:type="dxa" w:w="2900"/>
            <w:shd w:fill="EEF1F7" w:val="clear"/>
          </w:tcPr>
          <w:p>
            <w:pPr>
              <w:bidi/>
              <w:spacing w:after="40" w:before="40"/>
            </w:pPr>
            <w:r>
              <w:rPr>
                <w:rFonts w:ascii="Amiri" w:cs="Amiri" w:eastAsia="Amiri" w:hAnsi="Amiri"/>
                <w:b/>
                <w:bCs/>
                <w:sz w:val="24"/>
                <w:szCs w:val="24"/>
                <w:rtl/>
              </w:rPr>
              <w:t xml:space="preserve">اختصار البرنامج</w:t>
            </w:r>
          </w:p>
        </w:tc>
        <w:tc>
          <w:tcPr>
            <w:tcW w:type="dxa" w:w="6126"/>
          </w:tcPr>
          <w:p>
            <w:pPr>
              <w:bidi/>
              <w:spacing w:after="40" w:before="40"/>
            </w:pPr>
            <w:r>
              <w:rPr>
                <w:rFonts w:ascii="Amiri" w:cs="Amiri" w:eastAsia="Amiri" w:hAnsi="Amiri"/>
                <w:sz w:val="24"/>
                <w:szCs w:val="24"/>
                <w:rtl/>
              </w:rPr>
              <w:t xml:space="preserve">CPES</w:t>
            </w:r>
          </w:p>
        </w:tc>
      </w:tr>
      <w:tr>
        <w:tc>
          <w:tcPr>
            <w:tcW w:type="dxa" w:w="2900"/>
            <w:shd w:fill="EEF1F7" w:val="clear"/>
          </w:tcPr>
          <w:p>
            <w:pPr>
              <w:bidi/>
              <w:spacing w:after="40" w:before="40"/>
            </w:pPr>
            <w:r>
              <w:rPr>
                <w:rFonts w:ascii="Amiri" w:cs="Amiri" w:eastAsia="Amiri" w:hAnsi="Amiri"/>
                <w:b/>
                <w:bCs/>
                <w:sz w:val="24"/>
                <w:szCs w:val="24"/>
                <w:rtl/>
              </w:rPr>
              <w:t xml:space="preserve">رمز البرنامج</w:t>
            </w:r>
          </w:p>
        </w:tc>
        <w:tc>
          <w:tcPr>
            <w:tcW w:type="dxa" w:w="6126"/>
          </w:tcPr>
          <w:p>
            <w:pPr>
              <w:bidi/>
              <w:spacing w:after="40" w:before="40"/>
            </w:pPr>
            <w:r>
              <w:rPr>
                <w:rFonts w:ascii="Amiri" w:cs="Amiri" w:eastAsia="Amiri" w:hAnsi="Amiri"/>
                <w:sz w:val="24"/>
                <w:szCs w:val="24"/>
                <w:rtl/>
              </w:rPr>
              <w:t xml:space="preserve">AHU19100</w:t>
            </w:r>
          </w:p>
        </w:tc>
      </w:tr>
      <w:tr>
        <w:tc>
          <w:tcPr>
            <w:tcW w:type="dxa" w:w="2900"/>
            <w:shd w:fill="EEF1F7" w:val="clear"/>
          </w:tcPr>
          <w:p>
            <w:pPr>
              <w:bidi/>
              <w:spacing w:after="40" w:before="40"/>
            </w:pPr>
            <w:r>
              <w:rPr>
                <w:rFonts w:ascii="Amiri" w:cs="Amiri" w:eastAsia="Amiri" w:hAnsi="Amiri"/>
                <w:b/>
                <w:bCs/>
                <w:sz w:val="24"/>
                <w:szCs w:val="24"/>
                <w:rtl/>
              </w:rPr>
              <w:t xml:space="preserve">الشهادة الممنوحة</w:t>
            </w:r>
          </w:p>
        </w:tc>
        <w:tc>
          <w:tcPr>
            <w:tcW w:type="dxa" w:w="6126"/>
          </w:tcPr>
          <w:p>
            <w:pPr>
              <w:bidi/>
              <w:spacing w:after="40" w:before="40"/>
            </w:pPr>
            <w:r>
              <w:rPr>
                <w:rFonts w:ascii="Amiri" w:cs="Amiri" w:eastAsia="Amiri" w:hAnsi="Amiri"/>
                <w:sz w:val="24"/>
                <w:szCs w:val="24"/>
                <w:rtl/>
              </w:rPr>
              <w:t xml:space="preserve">بكالوريوس علوم في التربية البدنية وعلوم الرياضة</w:t>
            </w:r>
          </w:p>
        </w:tc>
      </w:tr>
      <w:tr>
        <w:tc>
          <w:tcPr>
            <w:tcW w:type="dxa" w:w="2900"/>
            <w:shd w:fill="EEF1F7" w:val="clear"/>
          </w:tcPr>
          <w:p>
            <w:pPr>
              <w:bidi/>
              <w:spacing w:after="40" w:before="40"/>
            </w:pPr>
            <w:r>
              <w:rPr>
                <w:rFonts w:ascii="Amiri" w:cs="Amiri" w:eastAsia="Amiri" w:hAnsi="Amiri"/>
                <w:b/>
                <w:bCs/>
                <w:sz w:val="24"/>
                <w:szCs w:val="24"/>
                <w:rtl/>
              </w:rPr>
              <w:t xml:space="preserve">مدة الدراسة</w:t>
            </w:r>
          </w:p>
        </w:tc>
        <w:tc>
          <w:tcPr>
            <w:tcW w:type="dxa" w:w="6126"/>
          </w:tcPr>
          <w:p>
            <w:pPr>
              <w:bidi/>
              <w:spacing w:after="40" w:before="40"/>
            </w:pPr>
            <w:r>
              <w:rPr>
                <w:rFonts w:ascii="Amiri" w:cs="Amiri" w:eastAsia="Amiri" w:hAnsi="Amiri"/>
                <w:sz w:val="24"/>
                <w:szCs w:val="24"/>
                <w:rtl/>
              </w:rPr>
              <w:t xml:space="preserve">4 سنوات دراسية (8 فصول دراسية)، دوام كامل، حضوري</w:t>
            </w:r>
          </w:p>
        </w:tc>
      </w:tr>
      <w:tr>
        <w:tc>
          <w:tcPr>
            <w:tcW w:type="dxa" w:w="2900"/>
            <w:shd w:fill="EEF1F7" w:val="clear"/>
          </w:tcPr>
          <w:p>
            <w:pPr>
              <w:bidi/>
              <w:spacing w:after="40" w:before="40"/>
            </w:pPr>
            <w:r>
              <w:rPr>
                <w:rFonts w:ascii="Amiri" w:cs="Amiri" w:eastAsia="Amiri" w:hAnsi="Amiri"/>
                <w:b/>
                <w:bCs/>
                <w:sz w:val="24"/>
                <w:szCs w:val="24"/>
                <w:rtl/>
              </w:rPr>
              <w:t xml:space="preserve">النظام الدراسي</w:t>
            </w:r>
          </w:p>
        </w:tc>
        <w:tc>
          <w:tcPr>
            <w:tcW w:type="dxa" w:w="6126"/>
          </w:tcPr>
          <w:p>
            <w:pPr>
              <w:bidi/>
              <w:spacing w:after="40" w:before="40"/>
            </w:pPr>
            <w:r>
              <w:rPr>
                <w:rFonts w:ascii="Amiri" w:cs="Amiri" w:eastAsia="Amiri" w:hAnsi="Amiri"/>
                <w:sz w:val="24"/>
                <w:szCs w:val="24"/>
                <w:rtl/>
              </w:rPr>
              <w:t xml:space="preserve">مسار بولونيا (نظام قائم على المخرجات، ECTS، بنظام الفصلين)</w:t>
            </w:r>
          </w:p>
        </w:tc>
      </w:tr>
      <w:tr>
        <w:tc>
          <w:tcPr>
            <w:tcW w:type="dxa" w:w="2900"/>
            <w:shd w:fill="EEF1F7" w:val="clear"/>
          </w:tcPr>
          <w:p>
            <w:pPr>
              <w:bidi/>
              <w:spacing w:after="40" w:before="40"/>
            </w:pPr>
            <w:r>
              <w:rPr>
                <w:rFonts w:ascii="Amiri" w:cs="Amiri" w:eastAsia="Amiri" w:hAnsi="Amiri"/>
                <w:b/>
                <w:bCs/>
                <w:sz w:val="24"/>
                <w:szCs w:val="24"/>
                <w:rtl/>
              </w:rPr>
              <w:t xml:space="preserve">الإطار الائتماني</w:t>
            </w:r>
          </w:p>
        </w:tc>
        <w:tc>
          <w:tcPr>
            <w:tcW w:type="dxa" w:w="6126"/>
          </w:tcPr>
          <w:p>
            <w:pPr>
              <w:bidi/>
              <w:spacing w:after="40" w:before="40"/>
            </w:pPr>
            <w:r>
              <w:rPr>
                <w:rFonts w:ascii="Amiri" w:cs="Amiri" w:eastAsia="Amiri" w:hAnsi="Amiri"/>
                <w:sz w:val="24"/>
                <w:szCs w:val="24"/>
                <w:rtl/>
              </w:rPr>
              <w:t xml:space="preserve">240 وحدة ECTS (الوحدة الواحدة = 25 ساعة من عبء عمل الطالب)</w:t>
            </w:r>
          </w:p>
        </w:tc>
      </w:tr>
      <w:tr>
        <w:tc>
          <w:tcPr>
            <w:tcW w:type="dxa" w:w="2900"/>
            <w:shd w:fill="EEF1F7" w:val="clear"/>
          </w:tcPr>
          <w:p>
            <w:pPr>
              <w:bidi/>
              <w:spacing w:after="40" w:before="40"/>
            </w:pPr>
            <w:r>
              <w:rPr>
                <w:rFonts w:ascii="Amiri" w:cs="Amiri" w:eastAsia="Amiri" w:hAnsi="Amiri"/>
                <w:b/>
                <w:bCs/>
                <w:sz w:val="24"/>
                <w:szCs w:val="24"/>
                <w:rtl/>
              </w:rPr>
              <w:t xml:space="preserve">لغة التدريس</w:t>
            </w:r>
          </w:p>
        </w:tc>
        <w:tc>
          <w:tcPr>
            <w:tcW w:type="dxa" w:w="6126"/>
          </w:tcPr>
          <w:p>
            <w:pPr>
              <w:bidi/>
              <w:spacing w:after="40" w:before="40"/>
            </w:pPr>
            <w:r>
              <w:rPr>
                <w:rFonts w:ascii="Amiri" w:cs="Amiri" w:eastAsia="Amiri" w:hAnsi="Amiri"/>
                <w:sz w:val="24"/>
                <w:szCs w:val="24"/>
                <w:rtl/>
              </w:rPr>
              <w:t xml:space="preserve">العربية (مع المصطلحات الإنجليزية)</w:t>
            </w:r>
          </w:p>
        </w:tc>
      </w:tr>
      <w:tr>
        <w:tc>
          <w:tcPr>
            <w:tcW w:type="dxa" w:w="2900"/>
            <w:shd w:fill="EEF1F7" w:val="clear"/>
          </w:tcPr>
          <w:p>
            <w:pPr>
              <w:bidi/>
              <w:spacing w:after="40" w:before="40"/>
            </w:pPr>
            <w:r>
              <w:rPr>
                <w:rFonts w:ascii="Amiri" w:cs="Amiri" w:eastAsia="Amiri" w:hAnsi="Amiri"/>
                <w:b/>
                <w:bCs/>
                <w:sz w:val="24"/>
                <w:szCs w:val="24"/>
                <w:rtl/>
              </w:rPr>
              <w:t xml:space="preserve">الجهة التنظيمية</w:t>
            </w:r>
          </w:p>
        </w:tc>
        <w:tc>
          <w:tcPr>
            <w:tcW w:type="dxa" w:w="6126"/>
          </w:tcPr>
          <w:p>
            <w:pPr>
              <w:bidi/>
              <w:spacing w:after="40" w:before="40"/>
            </w:pPr>
            <w:r>
              <w:rPr>
                <w:rFonts w:ascii="Amiri" w:cs="Amiri" w:eastAsia="Amiri" w:hAnsi="Amiri"/>
                <w:sz w:val="24"/>
                <w:szCs w:val="24"/>
                <w:rtl/>
              </w:rPr>
              <w:t xml:space="preserve">وزارة التعليم العالي والبحث العلمي – العراق</w:t>
            </w:r>
          </w:p>
        </w:tc>
      </w:tr>
    </w:tbl>
    <w:p>
      <w:pPr>
        <w:bidi/>
        <w:spacing w:after="120"/>
      </w:pPr>
    </w:p>
    <w:p>
      <w:pPr>
        <w:bidi/>
        <w:spacing w:after="60" w:before="160"/>
      </w:pPr>
      <w:r>
        <w:rPr>
          <w:rFonts w:ascii="Amiri" w:cs="Amiri" w:eastAsia="Amiri" w:hAnsi="Amiri"/>
          <w:b/>
          <w:bCs/>
          <w:color w:val="1F3864"/>
          <w:sz w:val="26"/>
          <w:szCs w:val="26"/>
          <w:rtl/>
        </w:rPr>
        <w:t xml:space="preserve">🌍 رؤيتنا: -</w:t>
      </w:r>
    </w:p>
    <w:p>
      <w:pPr>
        <w:bidi/>
        <w:spacing w:after="160"/>
      </w:pPr>
      <w:r>
        <w:rPr>
          <w:rFonts w:ascii="Amiri" w:cs="Amiri" w:eastAsia="Amiri" w:hAnsi="Amiri"/>
          <w:sz w:val="26"/>
          <w:szCs w:val="26"/>
          <w:rtl/>
        </w:rPr>
        <w:t xml:space="preserve">أن تكون مؤسسة رائدة في التربية البدنية وعلوم الرياضة، معروفة بالتميز الأكاديمي والأثر البحثي والمشاركة المجتمعية، تُعِدّ خريجين يعززون الصحة والعافية والتميز الرياضي محلياً وإقليمياً وعالمياً.</w:t>
      </w:r>
    </w:p>
    <w:p>
      <w:pPr>
        <w:bidi/>
        <w:spacing w:after="60" w:before="160"/>
      </w:pPr>
      <w:r>
        <w:rPr>
          <w:rFonts w:ascii="Amiri" w:cs="Amiri" w:eastAsia="Amiri" w:hAnsi="Amiri"/>
          <w:b/>
          <w:bCs/>
          <w:color w:val="1F3864"/>
          <w:sz w:val="26"/>
          <w:szCs w:val="26"/>
          <w:rtl/>
        </w:rPr>
        <w:t xml:space="preserve">🎯 رسالتنا: -</w:t>
      </w:r>
    </w:p>
    <w:p>
      <w:pPr>
        <w:bidi/>
        <w:spacing w:after="60"/>
      </w:pPr>
      <w:r>
        <w:rPr>
          <w:rFonts w:ascii="Amiri" w:cs="Amiri" w:eastAsia="Amiri" w:hAnsi="Amiri"/>
          <w:sz w:val="26"/>
          <w:szCs w:val="26"/>
          <w:rtl/>
        </w:rPr>
        <w:t xml:space="preserve">تلتزم كلية التربية البدنية وعلوم الرياضة في جامعة الحدباء بما يأتي:</w:t>
      </w:r>
    </w:p>
    <w:p>
      <w:pPr>
        <w:pStyle w:val="ListParagraph"/>
        <w:numPr>
          <w:ilvl w:val="0"/>
          <w:numId w:val="2"/>
        </w:numPr>
        <w:bidi/>
        <w:spacing w:after="40"/>
      </w:pPr>
      <w:r>
        <w:rPr>
          <w:rFonts w:ascii="Amiri" w:cs="Amiri" w:eastAsia="Amiri" w:hAnsi="Amiri"/>
          <w:sz w:val="26"/>
          <w:szCs w:val="26"/>
          <w:rtl/>
        </w:rPr>
        <w:t xml:space="preserve">تقديم تعليم عالي الجودة يدمج المعرفة العلمية بالمهارات العملية في علوم الرياضة والتربية البدنية.</w:t>
      </w:r>
    </w:p>
    <w:p>
      <w:pPr>
        <w:pStyle w:val="ListParagraph"/>
        <w:numPr>
          <w:ilvl w:val="0"/>
          <w:numId w:val="2"/>
        </w:numPr>
        <w:bidi/>
        <w:spacing w:after="40"/>
      </w:pPr>
      <w:r>
        <w:rPr>
          <w:rFonts w:ascii="Amiri" w:cs="Amiri" w:eastAsia="Amiri" w:hAnsi="Amiri"/>
          <w:sz w:val="26"/>
          <w:szCs w:val="26"/>
          <w:rtl/>
        </w:rPr>
        <w:t xml:space="preserve">إعداد كوادر مهنية كفوءة قادرة على تحسين الأداء البدني وتعزيز أنماط الحياة الصحية وتطوير التدريب الرياضي.</w:t>
      </w:r>
    </w:p>
    <w:p>
      <w:pPr>
        <w:pStyle w:val="ListParagraph"/>
        <w:numPr>
          <w:ilvl w:val="0"/>
          <w:numId w:val="2"/>
        </w:numPr>
        <w:bidi/>
        <w:spacing w:after="40"/>
      </w:pPr>
      <w:r>
        <w:rPr>
          <w:rFonts w:ascii="Amiri" w:cs="Amiri" w:eastAsia="Amiri" w:hAnsi="Amiri"/>
          <w:sz w:val="26"/>
          <w:szCs w:val="26"/>
          <w:rtl/>
        </w:rPr>
        <w:t xml:space="preserve">قيادة البحث والابتكار لتطوير علم الحركة البشرية والأداء الرياضي وممارسات اللياقة البدنية.</w:t>
      </w:r>
    </w:p>
    <w:p>
      <w:pPr>
        <w:pStyle w:val="ListParagraph"/>
        <w:numPr>
          <w:ilvl w:val="0"/>
          <w:numId w:val="2"/>
        </w:numPr>
        <w:bidi/>
        <w:spacing w:after="40"/>
      </w:pPr>
      <w:r>
        <w:rPr>
          <w:rFonts w:ascii="Amiri" w:cs="Amiri" w:eastAsia="Amiri" w:hAnsi="Amiri"/>
          <w:sz w:val="26"/>
          <w:szCs w:val="26"/>
          <w:rtl/>
        </w:rPr>
        <w:t xml:space="preserve">الإسهام في صحة المجتمع وعافيته من خلال برامج الخدمة المجتمعية ومبادرات الصحة العامة والشراكات مع المنظمات الرياضية.</w:t>
      </w:r>
    </w:p>
    <w:p>
      <w:pPr>
        <w:pStyle w:val="ListParagraph"/>
        <w:numPr>
          <w:ilvl w:val="0"/>
          <w:numId w:val="2"/>
        </w:numPr>
        <w:bidi/>
        <w:spacing w:after="40"/>
      </w:pPr>
      <w:r>
        <w:rPr>
          <w:rFonts w:ascii="Amiri" w:cs="Amiri" w:eastAsia="Amiri" w:hAnsi="Amiri"/>
          <w:sz w:val="26"/>
          <w:szCs w:val="26"/>
          <w:rtl/>
        </w:rPr>
        <w:t xml:space="preserve">ترسيخ القيادة والقيم الأخلاقية في التدريب الرياضي والإدارة الرياضية والتربية البدنية.</w:t>
      </w:r>
    </w:p>
    <w:p>
      <w:pPr>
        <w:bidi/>
        <w:spacing w:after="60" w:before="160"/>
      </w:pPr>
      <w:r>
        <w:rPr>
          <w:rFonts w:ascii="Amiri" w:cs="Amiri" w:eastAsia="Amiri" w:hAnsi="Amiri"/>
          <w:b/>
          <w:bCs/>
          <w:color w:val="1F3864"/>
          <w:sz w:val="26"/>
          <w:szCs w:val="26"/>
          <w:rtl/>
        </w:rPr>
        <w:t xml:space="preserve">🚀 الأهداف الاستراتيجية: -</w:t>
      </w:r>
    </w:p>
    <w:p>
      <w:pPr>
        <w:bidi/>
        <w:spacing w:after="40" w:before="120"/>
      </w:pPr>
      <w:r>
        <w:rPr>
          <w:rFonts w:ascii="Amiri" w:cs="Amiri" w:eastAsia="Amiri" w:hAnsi="Amiri"/>
          <w:b/>
          <w:bCs/>
          <w:color w:val="9A3318"/>
          <w:sz w:val="26"/>
          <w:szCs w:val="26"/>
          <w:rtl/>
        </w:rPr>
        <w:t xml:space="preserve">✅ 1. التميز الأكاديمي وتطوير البرامج</w:t>
      </w:r>
    </w:p>
    <w:p>
      <w:pPr>
        <w:pStyle w:val="ListParagraph"/>
        <w:numPr>
          <w:ilvl w:val="0"/>
          <w:numId w:val="2"/>
        </w:numPr>
        <w:bidi/>
        <w:spacing w:after="40"/>
      </w:pPr>
      <w:r>
        <w:rPr>
          <w:rFonts w:ascii="Amiri" w:cs="Amiri" w:eastAsia="Amiri" w:hAnsi="Amiri"/>
          <w:sz w:val="26"/>
          <w:szCs w:val="26"/>
          <w:rtl/>
        </w:rPr>
        <w:t xml:space="preserve">تقديم مناهج منسجمة مع متطلبات القطاع تركز على التربية البدنية والتدريب وعلوم الرياضة.</w:t>
      </w:r>
    </w:p>
    <w:p>
      <w:pPr>
        <w:pStyle w:val="ListParagraph"/>
        <w:numPr>
          <w:ilvl w:val="0"/>
          <w:numId w:val="2"/>
        </w:numPr>
        <w:bidi/>
        <w:spacing w:after="40"/>
      </w:pPr>
      <w:r>
        <w:rPr>
          <w:rFonts w:ascii="Amiri" w:cs="Amiri" w:eastAsia="Amiri" w:hAnsi="Amiri"/>
          <w:sz w:val="26"/>
          <w:szCs w:val="26"/>
          <w:rtl/>
        </w:rPr>
        <w:t xml:space="preserve">استحداث برامج وشهادات متخصصة جديدة في الإدارة الرياضية واللياقة البدنية والتأهيل.</w:t>
      </w:r>
    </w:p>
    <w:p>
      <w:pPr>
        <w:pStyle w:val="ListParagraph"/>
        <w:numPr>
          <w:ilvl w:val="0"/>
          <w:numId w:val="2"/>
        </w:numPr>
        <w:bidi/>
        <w:spacing w:after="40"/>
      </w:pPr>
      <w:r>
        <w:rPr>
          <w:rFonts w:ascii="Amiri" w:cs="Amiri" w:eastAsia="Amiri" w:hAnsi="Amiri"/>
          <w:sz w:val="26"/>
          <w:szCs w:val="26"/>
          <w:rtl/>
        </w:rPr>
        <w:t xml:space="preserve">تعزيز منصات التعلم الرقمي لدعم التعليم المدمج والإلكتروني.</w:t>
      </w:r>
    </w:p>
    <w:p>
      <w:pPr>
        <w:bidi/>
        <w:spacing w:after="40" w:before="120"/>
      </w:pPr>
      <w:r>
        <w:rPr>
          <w:rFonts w:ascii="Amiri" w:cs="Amiri" w:eastAsia="Amiri" w:hAnsi="Amiri"/>
          <w:b/>
          <w:bCs/>
          <w:color w:val="9A3318"/>
          <w:sz w:val="26"/>
          <w:szCs w:val="26"/>
          <w:rtl/>
        </w:rPr>
        <w:t xml:space="preserve">✅ 2. التدريب العملي وتنمية المهارات</w:t>
      </w:r>
    </w:p>
    <w:p>
      <w:pPr>
        <w:pStyle w:val="ListParagraph"/>
        <w:numPr>
          <w:ilvl w:val="0"/>
          <w:numId w:val="2"/>
        </w:numPr>
        <w:bidi/>
        <w:spacing w:after="40"/>
      </w:pPr>
      <w:r>
        <w:rPr>
          <w:rFonts w:ascii="Amiri" w:cs="Amiri" w:eastAsia="Amiri" w:hAnsi="Amiri"/>
          <w:sz w:val="26"/>
          <w:szCs w:val="26"/>
          <w:rtl/>
        </w:rPr>
        <w:t xml:space="preserve">توفير خبرة عملية في التدريب الرياضي وتدريب اللياقة البدنية وتحليل الأداء.</w:t>
      </w:r>
    </w:p>
    <w:p>
      <w:pPr>
        <w:pStyle w:val="ListParagraph"/>
        <w:numPr>
          <w:ilvl w:val="0"/>
          <w:numId w:val="2"/>
        </w:numPr>
        <w:bidi/>
        <w:spacing w:after="40"/>
      </w:pPr>
      <w:r>
        <w:rPr>
          <w:rFonts w:ascii="Amiri" w:cs="Amiri" w:eastAsia="Amiri" w:hAnsi="Amiri"/>
          <w:sz w:val="26"/>
          <w:szCs w:val="26"/>
          <w:rtl/>
        </w:rPr>
        <w:t xml:space="preserve">إتاحة فرص التدريب الميداني في الأندية الرياضية والمدارس ومراكز اللياقة.</w:t>
      </w:r>
    </w:p>
    <w:p>
      <w:pPr>
        <w:pStyle w:val="ListParagraph"/>
        <w:numPr>
          <w:ilvl w:val="0"/>
          <w:numId w:val="2"/>
        </w:numPr>
        <w:bidi/>
        <w:spacing w:after="40"/>
      </w:pPr>
      <w:r>
        <w:rPr>
          <w:rFonts w:ascii="Amiri" w:cs="Amiri" w:eastAsia="Amiri" w:hAnsi="Amiri"/>
          <w:sz w:val="26"/>
          <w:szCs w:val="26"/>
          <w:rtl/>
        </w:rPr>
        <w:t xml:space="preserve">تدريب الطلبة على تقنيات التدريب الحديثة والتحليلات الرياضية وتقييم اللياقة البدنية.</w:t>
      </w:r>
    </w:p>
    <w:p>
      <w:pPr>
        <w:bidi/>
        <w:spacing w:after="40" w:before="120"/>
      </w:pPr>
      <w:r>
        <w:rPr>
          <w:rFonts w:ascii="Amiri" w:cs="Amiri" w:eastAsia="Amiri" w:hAnsi="Amiri"/>
          <w:b/>
          <w:bCs/>
          <w:color w:val="9A3318"/>
          <w:sz w:val="26"/>
          <w:szCs w:val="26"/>
          <w:rtl/>
        </w:rPr>
        <w:t xml:space="preserve">✅ 3. البحث العلمي والتقدم المعرفي</w:t>
      </w:r>
    </w:p>
    <w:p>
      <w:pPr>
        <w:pStyle w:val="ListParagraph"/>
        <w:numPr>
          <w:ilvl w:val="0"/>
          <w:numId w:val="2"/>
        </w:numPr>
        <w:bidi/>
        <w:spacing w:after="40"/>
      </w:pPr>
      <w:r>
        <w:rPr>
          <w:rFonts w:ascii="Amiri" w:cs="Amiri" w:eastAsia="Amiri" w:hAnsi="Amiri"/>
          <w:sz w:val="26"/>
          <w:szCs w:val="26"/>
          <w:rtl/>
        </w:rPr>
        <w:t xml:space="preserve">تعزيز بحوث التدريسيين والطلبة في علوم الرياضة والوقاية من الإصابات والأداء البشري.</w:t>
      </w:r>
    </w:p>
    <w:p>
      <w:pPr>
        <w:pStyle w:val="ListParagraph"/>
        <w:numPr>
          <w:ilvl w:val="0"/>
          <w:numId w:val="2"/>
        </w:numPr>
        <w:bidi/>
        <w:spacing w:after="40"/>
      </w:pPr>
      <w:r>
        <w:rPr>
          <w:rFonts w:ascii="Amiri" w:cs="Amiri" w:eastAsia="Amiri" w:hAnsi="Amiri"/>
          <w:sz w:val="26"/>
          <w:szCs w:val="26"/>
          <w:rtl/>
        </w:rPr>
        <w:t xml:space="preserve">إنشاء مراكز بحثية لتكنولوجيا الرياضة والتأهيل.</w:t>
      </w:r>
    </w:p>
    <w:p>
      <w:pPr>
        <w:pStyle w:val="ListParagraph"/>
        <w:numPr>
          <w:ilvl w:val="0"/>
          <w:numId w:val="2"/>
        </w:numPr>
        <w:bidi/>
        <w:spacing w:after="40"/>
      </w:pPr>
      <w:r>
        <w:rPr>
          <w:rFonts w:ascii="Amiri" w:cs="Amiri" w:eastAsia="Amiri" w:hAnsi="Amiri"/>
          <w:sz w:val="26"/>
          <w:szCs w:val="26"/>
          <w:rtl/>
        </w:rPr>
        <w:t xml:space="preserve">تشجيع النشر في المجلات الرياضية الدولية والمشاركة في المؤتمرات.</w:t>
      </w:r>
    </w:p>
    <w:p>
      <w:pPr>
        <w:bidi/>
        <w:spacing w:after="40" w:before="120"/>
      </w:pPr>
      <w:r>
        <w:rPr>
          <w:rFonts w:ascii="Amiri" w:cs="Amiri" w:eastAsia="Amiri" w:hAnsi="Amiri"/>
          <w:b/>
          <w:bCs/>
          <w:color w:val="9A3318"/>
          <w:sz w:val="26"/>
          <w:szCs w:val="26"/>
          <w:rtl/>
        </w:rPr>
        <w:t xml:space="preserve">✅ 4. الشراكات الرياضية والمشاركة المجتمعية</w:t>
      </w:r>
    </w:p>
    <w:p>
      <w:pPr>
        <w:pStyle w:val="ListParagraph"/>
        <w:numPr>
          <w:ilvl w:val="0"/>
          <w:numId w:val="2"/>
        </w:numPr>
        <w:bidi/>
        <w:spacing w:after="40"/>
      </w:pPr>
      <w:r>
        <w:rPr>
          <w:rFonts w:ascii="Amiri" w:cs="Amiri" w:eastAsia="Amiri" w:hAnsi="Amiri"/>
          <w:sz w:val="26"/>
          <w:szCs w:val="26"/>
          <w:rtl/>
        </w:rPr>
        <w:t xml:space="preserve">بناء شراكات قوية مع المنظمات الرياضية والمؤسسات الصحية ومراكز اللياقة البدنية.</w:t>
      </w:r>
    </w:p>
    <w:p>
      <w:pPr>
        <w:pStyle w:val="ListParagraph"/>
        <w:numPr>
          <w:ilvl w:val="0"/>
          <w:numId w:val="2"/>
        </w:numPr>
        <w:bidi/>
        <w:spacing w:after="40"/>
      </w:pPr>
      <w:r>
        <w:rPr>
          <w:rFonts w:ascii="Amiri" w:cs="Amiri" w:eastAsia="Amiri" w:hAnsi="Amiri"/>
          <w:sz w:val="26"/>
          <w:szCs w:val="26"/>
          <w:rtl/>
        </w:rPr>
        <w:t xml:space="preserve">تقديم برامج رياضية مجتمعية لتعزيز الصحة والنشاط البدني.</w:t>
      </w:r>
    </w:p>
    <w:p>
      <w:pPr>
        <w:pStyle w:val="ListParagraph"/>
        <w:numPr>
          <w:ilvl w:val="0"/>
          <w:numId w:val="2"/>
        </w:numPr>
        <w:bidi/>
        <w:spacing w:after="40"/>
      </w:pPr>
      <w:r>
        <w:rPr>
          <w:rFonts w:ascii="Amiri" w:cs="Amiri" w:eastAsia="Amiri" w:hAnsi="Amiri"/>
          <w:sz w:val="26"/>
          <w:szCs w:val="26"/>
          <w:rtl/>
        </w:rPr>
        <w:t xml:space="preserve">تطوير مبادرات مشتركة مع الفرق والاتحادات الرياضية المحترفة.</w:t>
      </w:r>
    </w:p>
    <w:p>
      <w:pPr>
        <w:bidi/>
        <w:spacing w:after="40" w:before="120"/>
      </w:pPr>
      <w:r>
        <w:rPr>
          <w:rFonts w:ascii="Amiri" w:cs="Amiri" w:eastAsia="Amiri" w:hAnsi="Amiri"/>
          <w:b/>
          <w:bCs/>
          <w:color w:val="9A3318"/>
          <w:sz w:val="26"/>
          <w:szCs w:val="26"/>
          <w:rtl/>
        </w:rPr>
        <w:t xml:space="preserve">✅ 5. نجاح الطلبة والتطوير المهني</w:t>
      </w:r>
    </w:p>
    <w:p>
      <w:pPr>
        <w:pStyle w:val="ListParagraph"/>
        <w:numPr>
          <w:ilvl w:val="0"/>
          <w:numId w:val="2"/>
        </w:numPr>
        <w:bidi/>
        <w:spacing w:after="40"/>
      </w:pPr>
      <w:r>
        <w:rPr>
          <w:rFonts w:ascii="Amiri" w:cs="Amiri" w:eastAsia="Amiri" w:hAnsi="Amiri"/>
          <w:sz w:val="26"/>
          <w:szCs w:val="26"/>
          <w:rtl/>
        </w:rPr>
        <w:t xml:space="preserve">تقديم الإرشاد والتوجيه المهني لإعداد الطلبة لمسارات مهنية متنوعة.</w:t>
      </w:r>
    </w:p>
    <w:p>
      <w:pPr>
        <w:pStyle w:val="ListParagraph"/>
        <w:numPr>
          <w:ilvl w:val="0"/>
          <w:numId w:val="2"/>
        </w:numPr>
        <w:bidi/>
        <w:spacing w:after="40"/>
      </w:pPr>
      <w:r>
        <w:rPr>
          <w:rFonts w:ascii="Amiri" w:cs="Amiri" w:eastAsia="Amiri" w:hAnsi="Amiri"/>
          <w:sz w:val="26"/>
          <w:szCs w:val="26"/>
          <w:rtl/>
        </w:rPr>
        <w:t xml:space="preserve">إتاحة فرص التواصل من خلال فعاليات الخريجين والعلاقات مع قطاع العمل.</w:t>
      </w:r>
    </w:p>
    <w:p>
      <w:pPr>
        <w:pStyle w:val="ListParagraph"/>
        <w:numPr>
          <w:ilvl w:val="0"/>
          <w:numId w:val="2"/>
        </w:numPr>
        <w:bidi/>
        <w:spacing w:after="40"/>
      </w:pPr>
      <w:r>
        <w:rPr>
          <w:rFonts w:ascii="Amiri" w:cs="Amiri" w:eastAsia="Amiri" w:hAnsi="Amiri"/>
          <w:sz w:val="26"/>
          <w:szCs w:val="26"/>
          <w:rtl/>
        </w:rPr>
        <w:t xml:space="preserve">تزويد الطلبة بشهادات في التدريب الرياضي والتدريب الشخصي والتأهيل الرياضي.</w:t>
      </w:r>
    </w:p>
    <w:p>
      <w:pPr>
        <w:bidi/>
        <w:spacing w:after="40" w:before="120"/>
      </w:pPr>
      <w:r>
        <w:rPr>
          <w:rFonts w:ascii="Amiri" w:cs="Amiri" w:eastAsia="Amiri" w:hAnsi="Amiri"/>
          <w:b/>
          <w:bCs/>
          <w:color w:val="9A3318"/>
          <w:sz w:val="26"/>
          <w:szCs w:val="26"/>
          <w:rtl/>
        </w:rPr>
        <w:t xml:space="preserve">✅ 6. ضمان الجودة والاعتراف الدولي</w:t>
      </w:r>
    </w:p>
    <w:p>
      <w:pPr>
        <w:pStyle w:val="ListParagraph"/>
        <w:numPr>
          <w:ilvl w:val="0"/>
          <w:numId w:val="2"/>
        </w:numPr>
        <w:bidi/>
        <w:spacing w:after="40"/>
      </w:pPr>
      <w:r>
        <w:rPr>
          <w:rFonts w:ascii="Amiri" w:cs="Amiri" w:eastAsia="Amiri" w:hAnsi="Amiri"/>
          <w:sz w:val="26"/>
          <w:szCs w:val="26"/>
          <w:rtl/>
        </w:rPr>
        <w:t xml:space="preserve">مواءمة البرامج مع معايير وزارة التعليم العالي والبحث العلمي والمعايير الدولية للتعليم الرياضي.</w:t>
      </w:r>
    </w:p>
    <w:p>
      <w:pPr>
        <w:pStyle w:val="ListParagraph"/>
        <w:numPr>
          <w:ilvl w:val="0"/>
          <w:numId w:val="2"/>
        </w:numPr>
        <w:bidi/>
        <w:spacing w:after="40"/>
      </w:pPr>
      <w:r>
        <w:rPr>
          <w:rFonts w:ascii="Amiri" w:cs="Amiri" w:eastAsia="Amiri" w:hAnsi="Amiri"/>
          <w:sz w:val="26"/>
          <w:szCs w:val="26"/>
          <w:rtl/>
        </w:rPr>
        <w:t xml:space="preserve">السعي نحو الاعتماد المؤسسي والبرامجي.</w:t>
      </w:r>
    </w:p>
    <w:p>
      <w:pPr>
        <w:pStyle w:val="ListParagraph"/>
        <w:numPr>
          <w:ilvl w:val="0"/>
          <w:numId w:val="2"/>
        </w:numPr>
        <w:bidi/>
        <w:spacing w:after="40"/>
      </w:pPr>
      <w:r>
        <w:rPr>
          <w:rFonts w:ascii="Amiri" w:cs="Amiri" w:eastAsia="Amiri" w:hAnsi="Amiri"/>
          <w:sz w:val="26"/>
          <w:szCs w:val="26"/>
          <w:rtl/>
        </w:rPr>
        <w:t xml:space="preserve">تنفيذ عمليات التحسين المستمر للجودة في التدريس والبحث.</w:t>
      </w:r>
    </w:p>
    <w:p>
      <w:pPr>
        <w:bidi/>
        <w:spacing w:after="40" w:before="120"/>
      </w:pPr>
      <w:r>
        <w:rPr>
          <w:rFonts w:ascii="Amiri" w:cs="Amiri" w:eastAsia="Amiri" w:hAnsi="Amiri"/>
          <w:b/>
          <w:bCs/>
          <w:color w:val="9A3318"/>
          <w:sz w:val="26"/>
          <w:szCs w:val="26"/>
          <w:rtl/>
        </w:rPr>
        <w:t xml:space="preserve">✅ 7. التعليم الأخضر والاستدامة والذكاء الاصطناعي</w:t>
      </w:r>
    </w:p>
    <w:p>
      <w:pPr>
        <w:pStyle w:val="ListParagraph"/>
        <w:numPr>
          <w:ilvl w:val="0"/>
          <w:numId w:val="2"/>
        </w:numPr>
        <w:bidi/>
        <w:spacing w:after="40"/>
      </w:pPr>
      <w:r>
        <w:rPr>
          <w:rFonts w:ascii="Amiri" w:cs="Amiri" w:eastAsia="Amiri" w:hAnsi="Amiri"/>
          <w:sz w:val="26"/>
          <w:szCs w:val="26"/>
          <w:rtl/>
        </w:rPr>
        <w:t xml:space="preserve">دمج الإدارة الرياضية المستدامة وممارسات المنشآت الخضراء في المناهج.</w:t>
      </w:r>
    </w:p>
    <w:p>
      <w:pPr>
        <w:pStyle w:val="ListParagraph"/>
        <w:numPr>
          <w:ilvl w:val="0"/>
          <w:numId w:val="2"/>
        </w:numPr>
        <w:bidi/>
        <w:spacing w:after="40"/>
      </w:pPr>
      <w:r>
        <w:rPr>
          <w:rFonts w:ascii="Amiri" w:cs="Amiri" w:eastAsia="Amiri" w:hAnsi="Amiri"/>
          <w:sz w:val="26"/>
          <w:szCs w:val="26"/>
          <w:rtl/>
        </w:rPr>
        <w:t xml:space="preserve">ترسيخ تحليل الأداء المعتمد على الذكاء الاصطناعي وأدوات التكنولوجيا الرياضية في التدريب.</w:t>
      </w:r>
    </w:p>
    <w:p>
      <w:pPr>
        <w:pStyle w:val="ListParagraph"/>
        <w:numPr>
          <w:ilvl w:val="0"/>
          <w:numId w:val="2"/>
        </w:numPr>
        <w:bidi/>
        <w:spacing w:after="40"/>
      </w:pPr>
      <w:r>
        <w:rPr>
          <w:rFonts w:ascii="Amiri" w:cs="Amiri" w:eastAsia="Amiri" w:hAnsi="Amiri"/>
          <w:sz w:val="26"/>
          <w:szCs w:val="26"/>
          <w:rtl/>
        </w:rPr>
        <w:t xml:space="preserve">تعزيز الفعاليات الرياضية المجتمعية الصديقة للبيئة وأنماط الحياة الصحية النشطة.</w:t>
      </w:r>
    </w:p>
    <w:p>
      <w:pPr>
        <w:bidi/>
        <w:spacing w:after="60" w:before="160"/>
      </w:pPr>
      <w:r>
        <w:rPr>
          <w:rFonts w:ascii="Amiri" w:cs="Amiri" w:eastAsia="Amiri" w:hAnsi="Amiri"/>
          <w:b/>
          <w:bCs/>
          <w:color w:val="1F3864"/>
          <w:sz w:val="26"/>
          <w:szCs w:val="26"/>
          <w:rtl/>
        </w:rPr>
        <w:t xml:space="preserve">🎓 مخرجات التعلم للبرنامج: -</w:t>
      </w:r>
    </w:p>
    <w:p>
      <w:pPr>
        <w:bidi/>
        <w:spacing w:after="80"/>
      </w:pPr>
      <w:r>
        <w:rPr>
          <w:rFonts w:ascii="Amiri" w:cs="Amiri" w:eastAsia="Amiri" w:hAnsi="Amiri"/>
          <w:sz w:val="26"/>
          <w:szCs w:val="26"/>
          <w:rtl/>
        </w:rPr>
        <w:t xml:space="preserve">تحدد مخرجات التعلم لبرنامج التربية البدنية وعلوم الرياضة المعرفة العلمية ومهارات التدريب والصفات القيادية لخريجيه. وقد طُوّرت وفق المنهج القائم على المخرجات لمسار بولونيا والإطار الوطني العراقي للمؤهلات، وهي تعزز أنماط الحياة الصحية النشطة وإحياء الرياضة المجتمعية والتنافسية في الموصل ونينوى.</w:t>
      </w:r>
    </w:p>
    <w:p>
      <w:pPr>
        <w:bidi/>
        <w:spacing w:after="60"/>
      </w:pPr>
      <w:r>
        <w:rPr>
          <w:rFonts w:ascii="Amiri" w:cs="Amiri" w:eastAsia="Amiri" w:hAnsi="Amiri"/>
          <w:sz w:val="26"/>
          <w:szCs w:val="26"/>
          <w:rtl/>
        </w:rPr>
        <w:t xml:space="preserve">بعد إتمام البرنامج بنجاح، سيكون الخريج قادراً على:</w:t>
      </w:r>
    </w:p>
    <w:p>
      <w:pPr>
        <w:bidi/>
        <w:spacing w:after="40"/>
        <w:ind w:left="360"/>
      </w:pPr>
      <w:r>
        <w:rPr>
          <w:rFonts w:ascii="Amiri" w:cs="Amiri" w:eastAsia="Amiri" w:hAnsi="Amiri"/>
          <w:b/>
          <w:bCs/>
          <w:color w:val="9A3318"/>
          <w:sz w:val="26"/>
          <w:szCs w:val="26"/>
          <w:rtl/>
        </w:rPr>
        <w:t xml:space="preserve">PLO1: </w:t>
      </w:r>
      <w:r>
        <w:rPr>
          <w:rFonts w:ascii="Amiri" w:cs="Amiri" w:eastAsia="Amiri" w:hAnsi="Amiri"/>
          <w:sz w:val="26"/>
          <w:szCs w:val="26"/>
          <w:rtl/>
        </w:rPr>
        <w:t xml:space="preserve">تطبيق علوم الرياضة — التشريح والفسلجة والميكانيكا الحيوية وعلم النفس الرياضي — في التربية البدنية والتدريب الرياضي.</w:t>
      </w:r>
    </w:p>
    <w:p>
      <w:pPr>
        <w:bidi/>
        <w:spacing w:after="40"/>
        <w:ind w:left="360"/>
      </w:pPr>
      <w:r>
        <w:rPr>
          <w:rFonts w:ascii="Amiri" w:cs="Amiri" w:eastAsia="Amiri" w:hAnsi="Amiri"/>
          <w:b/>
          <w:bCs/>
          <w:color w:val="9A3318"/>
          <w:sz w:val="26"/>
          <w:szCs w:val="26"/>
          <w:rtl/>
        </w:rPr>
        <w:t xml:space="preserve">PLO2: </w:t>
      </w:r>
      <w:r>
        <w:rPr>
          <w:rFonts w:ascii="Amiri" w:cs="Amiri" w:eastAsia="Amiri" w:hAnsi="Amiri"/>
          <w:sz w:val="26"/>
          <w:szCs w:val="26"/>
          <w:rtl/>
        </w:rPr>
        <w:t xml:space="preserve">تصميم وتنفيذ برامج التدريب واللياقة البدنية الملائمة لمختلف الأعمار والقدرات والحالات الصحية.</w:t>
      </w:r>
    </w:p>
    <w:p>
      <w:pPr>
        <w:bidi/>
        <w:spacing w:after="40"/>
        <w:ind w:left="360"/>
      </w:pPr>
      <w:r>
        <w:rPr>
          <w:rFonts w:ascii="Amiri" w:cs="Amiri" w:eastAsia="Amiri" w:hAnsi="Amiri"/>
          <w:b/>
          <w:bCs/>
          <w:color w:val="9A3318"/>
          <w:sz w:val="26"/>
          <w:szCs w:val="26"/>
          <w:rtl/>
        </w:rPr>
        <w:t xml:space="preserve">PLO3: </w:t>
      </w:r>
      <w:r>
        <w:rPr>
          <w:rFonts w:ascii="Amiri" w:cs="Amiri" w:eastAsia="Amiri" w:hAnsi="Amiri"/>
          <w:sz w:val="26"/>
          <w:szCs w:val="26"/>
          <w:rtl/>
        </w:rPr>
        <w:t xml:space="preserve">تدريس التربية البدنية والتدريب الرياضي بفاعلية باستخدام الطرائق التربوية الحديثة في المدارس والأندية والمؤسسات الرياضية العراقية.</w:t>
      </w:r>
    </w:p>
    <w:p>
      <w:pPr>
        <w:bidi/>
        <w:spacing w:after="40"/>
        <w:ind w:left="360"/>
      </w:pPr>
      <w:r>
        <w:rPr>
          <w:rFonts w:ascii="Amiri" w:cs="Amiri" w:eastAsia="Amiri" w:hAnsi="Amiri"/>
          <w:b/>
          <w:bCs/>
          <w:color w:val="9A3318"/>
          <w:sz w:val="26"/>
          <w:szCs w:val="26"/>
          <w:rtl/>
        </w:rPr>
        <w:t xml:space="preserve">PLO4: </w:t>
      </w:r>
      <w:r>
        <w:rPr>
          <w:rFonts w:ascii="Amiri" w:cs="Amiri" w:eastAsia="Amiri" w:hAnsi="Amiri"/>
          <w:sz w:val="26"/>
          <w:szCs w:val="26"/>
          <w:rtl/>
        </w:rPr>
        <w:t xml:space="preserve">تحليل الأداء البدني والرياضي باستخدام أدوات التقييم العلمية والتكنولوجيا الرياضية الحديثة.</w:t>
      </w:r>
    </w:p>
    <w:p>
      <w:pPr>
        <w:bidi/>
        <w:spacing w:after="40"/>
        <w:ind w:left="360"/>
      </w:pPr>
      <w:r>
        <w:rPr>
          <w:rFonts w:ascii="Amiri" w:cs="Amiri" w:eastAsia="Amiri" w:hAnsi="Amiri"/>
          <w:b/>
          <w:bCs/>
          <w:color w:val="9A3318"/>
          <w:sz w:val="26"/>
          <w:szCs w:val="26"/>
          <w:rtl/>
        </w:rPr>
        <w:t xml:space="preserve">PLO5: </w:t>
      </w:r>
      <w:r>
        <w:rPr>
          <w:rFonts w:ascii="Amiri" w:cs="Amiri" w:eastAsia="Amiri" w:hAnsi="Amiri"/>
          <w:sz w:val="26"/>
          <w:szCs w:val="26"/>
          <w:rtl/>
        </w:rPr>
        <w:t xml:space="preserve">إظهار القيادة والأخلاق المهنية وتعزيز أنماط الحياة الصحية النشطة والمشاركة الرياضية المجتمعية في الموصل ونينوى.</w:t>
      </w:r>
    </w:p>
    <w:p>
      <w:pPr>
        <w:bidi/>
        <w:spacing w:after="40"/>
        <w:ind w:left="360"/>
      </w:pPr>
      <w:r>
        <w:rPr>
          <w:rFonts w:ascii="Amiri" w:cs="Amiri" w:eastAsia="Amiri" w:hAnsi="Amiri"/>
          <w:b/>
          <w:bCs/>
          <w:color w:val="9A3318"/>
          <w:sz w:val="26"/>
          <w:szCs w:val="26"/>
          <w:rtl/>
        </w:rPr>
        <w:t xml:space="preserve">PLO6: </w:t>
      </w:r>
      <w:r>
        <w:rPr>
          <w:rFonts w:ascii="Amiri" w:cs="Amiri" w:eastAsia="Amiri" w:hAnsi="Amiri"/>
          <w:sz w:val="26"/>
          <w:szCs w:val="26"/>
          <w:rtl/>
        </w:rPr>
        <w:t xml:space="preserve">استخدام الذكاء الاصطناعي والتقنيات القابلة للارتداء في تحليل الأداء وتحسين التدريب.</w:t>
      </w:r>
    </w:p>
    <w:p>
      <w:pPr>
        <w:bidi/>
        <w:spacing w:after="40"/>
        <w:ind w:left="360"/>
      </w:pPr>
      <w:r>
        <w:rPr>
          <w:rFonts w:ascii="Amiri" w:cs="Amiri" w:eastAsia="Amiri" w:hAnsi="Amiri"/>
          <w:b/>
          <w:bCs/>
          <w:color w:val="9A3318"/>
          <w:sz w:val="26"/>
          <w:szCs w:val="26"/>
          <w:rtl/>
        </w:rPr>
        <w:t xml:space="preserve">PLO7: </w:t>
      </w:r>
      <w:r>
        <w:rPr>
          <w:rFonts w:ascii="Amiri" w:cs="Amiri" w:eastAsia="Amiri" w:hAnsi="Amiri"/>
          <w:sz w:val="26"/>
          <w:szCs w:val="26"/>
          <w:rtl/>
        </w:rPr>
        <w:t xml:space="preserve">تطبيق الإدارة المستدامة للمنشآت والفعاليات والمعدات الرياضية.</w:t>
      </w:r>
    </w:p>
    <w:p>
      <w:pPr>
        <w:bidi/>
        <w:spacing w:after="40"/>
        <w:ind w:left="360"/>
      </w:pPr>
      <w:r>
        <w:rPr>
          <w:rFonts w:ascii="Amiri" w:cs="Amiri" w:eastAsia="Amiri" w:hAnsi="Amiri"/>
          <w:b/>
          <w:bCs/>
          <w:color w:val="9A3318"/>
          <w:sz w:val="26"/>
          <w:szCs w:val="26"/>
          <w:rtl/>
        </w:rPr>
        <w:t xml:space="preserve">PLO8: </w:t>
      </w:r>
      <w:r>
        <w:rPr>
          <w:rFonts w:ascii="Amiri" w:cs="Amiri" w:eastAsia="Amiri" w:hAnsi="Amiri"/>
          <w:sz w:val="26"/>
          <w:szCs w:val="26"/>
          <w:rtl/>
        </w:rPr>
        <w:t xml:space="preserve">تحليل بيانات اللياقة والأداء لتصميم برامج تدريبية مبنية على الأدلة.</w:t>
      </w:r>
    </w:p>
    <w:p>
      <w:pPr>
        <w:bidi/>
        <w:spacing w:after="40"/>
        <w:ind w:left="360"/>
      </w:pPr>
      <w:r>
        <w:rPr>
          <w:rFonts w:ascii="Amiri" w:cs="Amiri" w:eastAsia="Amiri" w:hAnsi="Amiri"/>
          <w:b/>
          <w:bCs/>
          <w:color w:val="9A3318"/>
          <w:sz w:val="26"/>
          <w:szCs w:val="26"/>
          <w:rtl/>
        </w:rPr>
        <w:t xml:space="preserve">PLO9: </w:t>
      </w:r>
      <w:r>
        <w:rPr>
          <w:rFonts w:ascii="Amiri" w:cs="Amiri" w:eastAsia="Amiri" w:hAnsi="Amiri"/>
          <w:sz w:val="26"/>
          <w:szCs w:val="26"/>
          <w:rtl/>
        </w:rPr>
        <w:t xml:space="preserve">تعزيز النشاط البدني الخارجي والقائم على الطبيعة والصديق للبيئة في المجتمع.</w:t>
      </w:r>
    </w:p>
    <w:p>
      <w:pPr>
        <w:bidi/>
        <w:spacing w:after="40"/>
        <w:ind w:left="360"/>
      </w:pPr>
      <w:r>
        <w:rPr>
          <w:rFonts w:ascii="Amiri" w:cs="Amiri" w:eastAsia="Amiri" w:hAnsi="Amiri"/>
          <w:b/>
          <w:bCs/>
          <w:color w:val="9A3318"/>
          <w:sz w:val="26"/>
          <w:szCs w:val="26"/>
          <w:rtl/>
        </w:rPr>
        <w:t xml:space="preserve">PLO10: </w:t>
      </w:r>
      <w:r>
        <w:rPr>
          <w:rFonts w:ascii="Amiri" w:cs="Amiri" w:eastAsia="Amiri" w:hAnsi="Amiri"/>
          <w:sz w:val="26"/>
          <w:szCs w:val="26"/>
          <w:rtl/>
        </w:rPr>
        <w:t xml:space="preserve">إظهار القيادة الرياضية الخضراء والإسهام في أهداف التنمية المستدامة من خلال تعزيز الصحة.</w:t>
      </w:r>
    </w:p>
    <w:p>
      <w:pPr>
        <w:pStyle w:val="Heading1"/>
        <w:pageBreakBefore/>
        <w:bidi/>
      </w:pPr>
      <w:r>
        <w:rPr>
          <w:rFonts w:ascii="Amiri" w:cs="Amiri" w:eastAsia="Amiri" w:hAnsi="Amiri"/>
          <w:rtl/>
        </w:rPr>
        <w:t xml:space="preserve">12. كلية الطب (DMED)</w:t>
      </w:r>
    </w:p>
    <w:p>
      <w:pPr>
        <w:pStyle w:val="Heading2"/>
        <w:bidi/>
        <w:spacing w:before="240"/>
      </w:pPr>
      <w:r>
        <w:rPr>
          <w:rFonts w:ascii="Amiri" w:cs="Amiri" w:eastAsia="Amiri" w:hAnsi="Amiri"/>
          <w:rtl/>
        </w:rPr>
        <w:t xml:space="preserve">برنامج الطب (CMED)</w:t>
      </w:r>
    </w:p>
    <w:p>
      <w:pPr>
        <w:bidi/>
        <w:spacing w:after="60" w:before="160"/>
      </w:pPr>
      <w:r>
        <w:rPr>
          <w:rFonts w:ascii="Amiri" w:cs="Amiri" w:eastAsia="Amiri" w:hAnsi="Amiri"/>
          <w:b/>
          <w:bCs/>
          <w:color w:val="1F3864"/>
          <w:sz w:val="26"/>
          <w:szCs w:val="26"/>
          <w:rtl/>
        </w:rPr>
        <w:t xml:space="preserve">📋 مواصفات البرنامج: -</w:t>
      </w:r>
    </w:p>
    <w:p>
      <w:pPr>
        <w:bidi/>
        <w:spacing w:after="100"/>
      </w:pPr>
      <w:r>
        <w:rPr>
          <w:rFonts w:ascii="Amiri" w:cs="Amiri" w:eastAsia="Amiri" w:hAnsi="Amiri"/>
          <w:sz w:val="26"/>
          <w:szCs w:val="26"/>
          <w:rtl/>
        </w:rPr>
        <w:t xml:space="preserve">يعرض هذا القسم المواصفات الرسمية لبرنامج الطب كما تقدمه جامعة الحدباء بإشراف وزارة التعليم العالي والبحث العلمي. يمنح البرنامج شهادة بكالوريوس في الطب والجراحة العامة بعد ست سنوات دراسية من الدراسة بدوام كامل، ويُقدَّم وفق النظام الدراسي العراقي وإطار الوحدات الدراسية المعتمد فيه، طبقاً لضوابط وزارة التعليم العالي والبحث العلمي. ويلخص الجدول أدناه الحقائق الأساسية التي تحدد هوية البرنامج وهيكله وسياقه التنظيمي، ويشكّل المرجع المعتمد في تصميم المناهج وضمان الجودة ومراجعات الاعتماد.</w:t>
      </w:r>
    </w:p>
    <w:tbl>
      <w:tblPr>
        <w:bidiVisual/>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shd w:fill="EEF1F7" w:val="clear"/>
          </w:tcPr>
          <w:p>
            <w:pPr>
              <w:bidi/>
              <w:spacing w:after="40" w:before="40"/>
            </w:pPr>
            <w:r>
              <w:rPr>
                <w:rFonts w:ascii="Amiri" w:cs="Amiri" w:eastAsia="Amiri" w:hAnsi="Amiri"/>
                <w:b/>
                <w:bCs/>
                <w:sz w:val="24"/>
                <w:szCs w:val="24"/>
                <w:rtl/>
              </w:rPr>
              <w:t xml:space="preserve">المؤسسة المانحة</w:t>
            </w:r>
          </w:p>
        </w:tc>
        <w:tc>
          <w:tcPr>
            <w:tcW w:type="dxa" w:w="6126"/>
          </w:tcPr>
          <w:p>
            <w:pPr>
              <w:bidi/>
              <w:spacing w:after="40" w:before="40"/>
            </w:pPr>
            <w:r>
              <w:rPr>
                <w:rFonts w:ascii="Amiri" w:cs="Amiri" w:eastAsia="Amiri" w:hAnsi="Amiri"/>
                <w:sz w:val="24"/>
                <w:szCs w:val="24"/>
                <w:rtl/>
              </w:rPr>
              <w:t xml:space="preserve">جامعة الحدباء – الموصل، العراق</w:t>
            </w:r>
          </w:p>
        </w:tc>
      </w:tr>
      <w:tr>
        <w:tc>
          <w:tcPr>
            <w:tcW w:type="dxa" w:w="2900"/>
            <w:shd w:fill="EEF1F7" w:val="clear"/>
          </w:tcPr>
          <w:p>
            <w:pPr>
              <w:bidi/>
              <w:spacing w:after="40" w:before="40"/>
            </w:pPr>
            <w:r>
              <w:rPr>
                <w:rFonts w:ascii="Amiri" w:cs="Amiri" w:eastAsia="Amiri" w:hAnsi="Amiri"/>
                <w:b/>
                <w:bCs/>
                <w:sz w:val="24"/>
                <w:szCs w:val="24"/>
                <w:rtl/>
              </w:rPr>
              <w:t xml:space="preserve">الكلية</w:t>
            </w:r>
          </w:p>
        </w:tc>
        <w:tc>
          <w:tcPr>
            <w:tcW w:type="dxa" w:w="6126"/>
          </w:tcPr>
          <w:p>
            <w:pPr>
              <w:bidi/>
              <w:spacing w:after="40" w:before="40"/>
            </w:pPr>
            <w:r>
              <w:rPr>
                <w:rFonts w:ascii="Amiri" w:cs="Amiri" w:eastAsia="Amiri" w:hAnsi="Amiri"/>
                <w:sz w:val="24"/>
                <w:szCs w:val="24"/>
                <w:rtl/>
              </w:rPr>
              <w:t xml:space="preserve">كلية الطب</w:t>
            </w:r>
          </w:p>
        </w:tc>
      </w:tr>
      <w:tr>
        <w:tc>
          <w:tcPr>
            <w:tcW w:type="dxa" w:w="2900"/>
            <w:shd w:fill="EEF1F7" w:val="clear"/>
          </w:tcPr>
          <w:p>
            <w:pPr>
              <w:bidi/>
              <w:spacing w:after="40" w:before="40"/>
            </w:pPr>
            <w:r>
              <w:rPr>
                <w:rFonts w:ascii="Amiri" w:cs="Amiri" w:eastAsia="Amiri" w:hAnsi="Amiri"/>
                <w:b/>
                <w:bCs/>
                <w:sz w:val="24"/>
                <w:szCs w:val="24"/>
                <w:rtl/>
              </w:rPr>
              <w:t xml:space="preserve">اسم البرنامج</w:t>
            </w:r>
          </w:p>
        </w:tc>
        <w:tc>
          <w:tcPr>
            <w:tcW w:type="dxa" w:w="6126"/>
          </w:tcPr>
          <w:p>
            <w:pPr>
              <w:bidi/>
              <w:spacing w:after="40" w:before="40"/>
            </w:pPr>
            <w:r>
              <w:rPr>
                <w:rFonts w:ascii="Amiri" w:cs="Amiri" w:eastAsia="Amiri" w:hAnsi="Amiri"/>
                <w:sz w:val="24"/>
                <w:szCs w:val="24"/>
                <w:rtl/>
              </w:rPr>
              <w:t xml:space="preserve">الطب</w:t>
            </w:r>
          </w:p>
        </w:tc>
      </w:tr>
      <w:tr>
        <w:tc>
          <w:tcPr>
            <w:tcW w:type="dxa" w:w="2900"/>
            <w:shd w:fill="EEF1F7" w:val="clear"/>
          </w:tcPr>
          <w:p>
            <w:pPr>
              <w:bidi/>
              <w:spacing w:after="40" w:before="40"/>
            </w:pPr>
            <w:r>
              <w:rPr>
                <w:rFonts w:ascii="Amiri" w:cs="Amiri" w:eastAsia="Amiri" w:hAnsi="Amiri"/>
                <w:b/>
                <w:bCs/>
                <w:sz w:val="24"/>
                <w:szCs w:val="24"/>
                <w:rtl/>
              </w:rPr>
              <w:t xml:space="preserve">اختصار البرنامج</w:t>
            </w:r>
          </w:p>
        </w:tc>
        <w:tc>
          <w:tcPr>
            <w:tcW w:type="dxa" w:w="6126"/>
          </w:tcPr>
          <w:p>
            <w:pPr>
              <w:bidi/>
              <w:spacing w:after="40" w:before="40"/>
            </w:pPr>
            <w:r>
              <w:rPr>
                <w:rFonts w:ascii="Amiri" w:cs="Amiri" w:eastAsia="Amiri" w:hAnsi="Amiri"/>
                <w:sz w:val="24"/>
                <w:szCs w:val="24"/>
                <w:rtl/>
              </w:rPr>
              <w:t xml:space="preserve">CMED</w:t>
            </w:r>
          </w:p>
        </w:tc>
      </w:tr>
      <w:tr>
        <w:tc>
          <w:tcPr>
            <w:tcW w:type="dxa" w:w="2900"/>
            <w:shd w:fill="EEF1F7" w:val="clear"/>
          </w:tcPr>
          <w:p>
            <w:pPr>
              <w:bidi/>
              <w:spacing w:after="40" w:before="40"/>
            </w:pPr>
            <w:r>
              <w:rPr>
                <w:rFonts w:ascii="Amiri" w:cs="Amiri" w:eastAsia="Amiri" w:hAnsi="Amiri"/>
                <w:b/>
                <w:bCs/>
                <w:sz w:val="24"/>
                <w:szCs w:val="24"/>
                <w:rtl/>
              </w:rPr>
              <w:t xml:space="preserve">رمز البرنامج</w:t>
            </w:r>
          </w:p>
        </w:tc>
        <w:tc>
          <w:tcPr>
            <w:tcW w:type="dxa" w:w="6126"/>
          </w:tcPr>
          <w:p>
            <w:pPr>
              <w:bidi/>
              <w:spacing w:after="40" w:before="40"/>
            </w:pPr>
            <w:r>
              <w:rPr>
                <w:rFonts w:ascii="Amiri" w:cs="Amiri" w:eastAsia="Amiri" w:hAnsi="Amiri"/>
                <w:sz w:val="24"/>
                <w:szCs w:val="24"/>
                <w:rtl/>
              </w:rPr>
              <w:t xml:space="preserve">AHU23100</w:t>
            </w:r>
          </w:p>
        </w:tc>
      </w:tr>
      <w:tr>
        <w:tc>
          <w:tcPr>
            <w:tcW w:type="dxa" w:w="2900"/>
            <w:shd w:fill="EEF1F7" w:val="clear"/>
          </w:tcPr>
          <w:p>
            <w:pPr>
              <w:bidi/>
              <w:spacing w:after="40" w:before="40"/>
            </w:pPr>
            <w:r>
              <w:rPr>
                <w:rFonts w:ascii="Amiri" w:cs="Amiri" w:eastAsia="Amiri" w:hAnsi="Amiri"/>
                <w:b/>
                <w:bCs/>
                <w:sz w:val="24"/>
                <w:szCs w:val="24"/>
                <w:rtl/>
              </w:rPr>
              <w:t xml:space="preserve">الشهادة الممنوحة</w:t>
            </w:r>
          </w:p>
        </w:tc>
        <w:tc>
          <w:tcPr>
            <w:tcW w:type="dxa" w:w="6126"/>
          </w:tcPr>
          <w:p>
            <w:pPr>
              <w:bidi/>
              <w:spacing w:after="40" w:before="40"/>
            </w:pPr>
            <w:r>
              <w:rPr>
                <w:rFonts w:ascii="Amiri" w:cs="Amiri" w:eastAsia="Amiri" w:hAnsi="Amiri"/>
                <w:sz w:val="24"/>
                <w:szCs w:val="24"/>
                <w:rtl/>
              </w:rPr>
              <w:t xml:space="preserve">بكالوريوس في الطب والجراحة العامة</w:t>
            </w:r>
          </w:p>
        </w:tc>
      </w:tr>
      <w:tr>
        <w:tc>
          <w:tcPr>
            <w:tcW w:type="dxa" w:w="2900"/>
            <w:shd w:fill="EEF1F7" w:val="clear"/>
          </w:tcPr>
          <w:p>
            <w:pPr>
              <w:bidi/>
              <w:spacing w:after="40" w:before="40"/>
            </w:pPr>
            <w:r>
              <w:rPr>
                <w:rFonts w:ascii="Amiri" w:cs="Amiri" w:eastAsia="Amiri" w:hAnsi="Amiri"/>
                <w:b/>
                <w:bCs/>
                <w:sz w:val="24"/>
                <w:szCs w:val="24"/>
                <w:rtl/>
              </w:rPr>
              <w:t xml:space="preserve">مدة الدراسة</w:t>
            </w:r>
          </w:p>
        </w:tc>
        <w:tc>
          <w:tcPr>
            <w:tcW w:type="dxa" w:w="6126"/>
          </w:tcPr>
          <w:p>
            <w:pPr>
              <w:bidi/>
              <w:spacing w:after="40" w:before="40"/>
            </w:pPr>
            <w:r>
              <w:rPr>
                <w:rFonts w:ascii="Amiri" w:cs="Amiri" w:eastAsia="Amiri" w:hAnsi="Amiri"/>
                <w:sz w:val="24"/>
                <w:szCs w:val="24"/>
                <w:rtl/>
              </w:rPr>
              <w:t xml:space="preserve">6 سنوات دراسية (12 فصول دراسية)، دوام كامل، حضوري</w:t>
            </w:r>
          </w:p>
        </w:tc>
      </w:tr>
      <w:tr>
        <w:tc>
          <w:tcPr>
            <w:tcW w:type="dxa" w:w="2900"/>
            <w:shd w:fill="EEF1F7" w:val="clear"/>
          </w:tcPr>
          <w:p>
            <w:pPr>
              <w:bidi/>
              <w:spacing w:after="40" w:before="40"/>
            </w:pPr>
            <w:r>
              <w:rPr>
                <w:rFonts w:ascii="Amiri" w:cs="Amiri" w:eastAsia="Amiri" w:hAnsi="Amiri"/>
                <w:b/>
                <w:bCs/>
                <w:sz w:val="24"/>
                <w:szCs w:val="24"/>
                <w:rtl/>
              </w:rPr>
              <w:t xml:space="preserve">النظام الدراسي</w:t>
            </w:r>
          </w:p>
        </w:tc>
        <w:tc>
          <w:tcPr>
            <w:tcW w:type="dxa" w:w="6126"/>
          </w:tcPr>
          <w:p>
            <w:pPr>
              <w:bidi/>
              <w:spacing w:after="40" w:before="40"/>
            </w:pPr>
            <w:r>
              <w:rPr>
                <w:rFonts w:ascii="Amiri" w:cs="Amiri" w:eastAsia="Amiri" w:hAnsi="Amiri"/>
                <w:sz w:val="24"/>
                <w:szCs w:val="24"/>
                <w:rtl/>
              </w:rPr>
              <w:t xml:space="preserve">النظام الدراسي العراقي (وزارة التعليم العالي والبحث العلمي)</w:t>
            </w:r>
          </w:p>
        </w:tc>
      </w:tr>
      <w:tr>
        <w:tc>
          <w:tcPr>
            <w:tcW w:type="dxa" w:w="2900"/>
            <w:shd w:fill="EEF1F7" w:val="clear"/>
          </w:tcPr>
          <w:p>
            <w:pPr>
              <w:bidi/>
              <w:spacing w:after="40" w:before="40"/>
            </w:pPr>
            <w:r>
              <w:rPr>
                <w:rFonts w:ascii="Amiri" w:cs="Amiri" w:eastAsia="Amiri" w:hAnsi="Amiri"/>
                <w:b/>
                <w:bCs/>
                <w:sz w:val="24"/>
                <w:szCs w:val="24"/>
                <w:rtl/>
              </w:rPr>
              <w:t xml:space="preserve">الإطار الائتماني</w:t>
            </w:r>
          </w:p>
        </w:tc>
        <w:tc>
          <w:tcPr>
            <w:tcW w:type="dxa" w:w="6126"/>
          </w:tcPr>
          <w:p>
            <w:pPr>
              <w:bidi/>
              <w:spacing w:after="40" w:before="40"/>
            </w:pPr>
            <w:r>
              <w:rPr>
                <w:rFonts w:ascii="Amiri" w:cs="Amiri" w:eastAsia="Amiri" w:hAnsi="Amiri"/>
                <w:sz w:val="24"/>
                <w:szCs w:val="24"/>
                <w:rtl/>
              </w:rPr>
              <w:t xml:space="preserve">نظام الوحدات الدراسية العراقي وفق ضوابط وزارة التعليم العالي والبحث العلمي</w:t>
            </w:r>
          </w:p>
        </w:tc>
      </w:tr>
      <w:tr>
        <w:tc>
          <w:tcPr>
            <w:tcW w:type="dxa" w:w="2900"/>
            <w:shd w:fill="EEF1F7" w:val="clear"/>
          </w:tcPr>
          <w:p>
            <w:pPr>
              <w:bidi/>
              <w:spacing w:after="40" w:before="40"/>
            </w:pPr>
            <w:r>
              <w:rPr>
                <w:rFonts w:ascii="Amiri" w:cs="Amiri" w:eastAsia="Amiri" w:hAnsi="Amiri"/>
                <w:b/>
                <w:bCs/>
                <w:sz w:val="24"/>
                <w:szCs w:val="24"/>
                <w:rtl/>
              </w:rPr>
              <w:t xml:space="preserve">لغة التدريس</w:t>
            </w:r>
          </w:p>
        </w:tc>
        <w:tc>
          <w:tcPr>
            <w:tcW w:type="dxa" w:w="6126"/>
          </w:tcPr>
          <w:p>
            <w:pPr>
              <w:bidi/>
              <w:spacing w:after="40" w:before="40"/>
            </w:pPr>
            <w:r>
              <w:rPr>
                <w:rFonts w:ascii="Amiri" w:cs="Amiri" w:eastAsia="Amiri" w:hAnsi="Amiri"/>
                <w:sz w:val="24"/>
                <w:szCs w:val="24"/>
                <w:rtl/>
              </w:rPr>
              <w:t xml:space="preserve">الإنجليزية</w:t>
            </w:r>
          </w:p>
        </w:tc>
      </w:tr>
      <w:tr>
        <w:tc>
          <w:tcPr>
            <w:tcW w:type="dxa" w:w="2900"/>
            <w:shd w:fill="EEF1F7" w:val="clear"/>
          </w:tcPr>
          <w:p>
            <w:pPr>
              <w:bidi/>
              <w:spacing w:after="40" w:before="40"/>
            </w:pPr>
            <w:r>
              <w:rPr>
                <w:rFonts w:ascii="Amiri" w:cs="Amiri" w:eastAsia="Amiri" w:hAnsi="Amiri"/>
                <w:b/>
                <w:bCs/>
                <w:sz w:val="24"/>
                <w:szCs w:val="24"/>
                <w:rtl/>
              </w:rPr>
              <w:t xml:space="preserve">الجهة التنظيمية</w:t>
            </w:r>
          </w:p>
        </w:tc>
        <w:tc>
          <w:tcPr>
            <w:tcW w:type="dxa" w:w="6126"/>
          </w:tcPr>
          <w:p>
            <w:pPr>
              <w:bidi/>
              <w:spacing w:after="40" w:before="40"/>
            </w:pPr>
            <w:r>
              <w:rPr>
                <w:rFonts w:ascii="Amiri" w:cs="Amiri" w:eastAsia="Amiri" w:hAnsi="Amiri"/>
                <w:sz w:val="24"/>
                <w:szCs w:val="24"/>
                <w:rtl/>
              </w:rPr>
              <w:t xml:space="preserve">وزارة التعليم العالي والبحث العلمي – العراق</w:t>
            </w:r>
          </w:p>
        </w:tc>
      </w:tr>
    </w:tbl>
    <w:p>
      <w:pPr>
        <w:bidi/>
        <w:spacing w:after="120"/>
      </w:pPr>
    </w:p>
    <w:p>
      <w:pPr>
        <w:bidi/>
        <w:spacing w:after="60" w:before="160"/>
      </w:pPr>
      <w:r>
        <w:rPr>
          <w:rFonts w:ascii="Amiri" w:cs="Amiri" w:eastAsia="Amiri" w:hAnsi="Amiri"/>
          <w:b/>
          <w:bCs/>
          <w:color w:val="1F3864"/>
          <w:sz w:val="26"/>
          <w:szCs w:val="26"/>
          <w:rtl/>
        </w:rPr>
        <w:t xml:space="preserve">🌍 رؤيتنا: -</w:t>
      </w:r>
    </w:p>
    <w:p>
      <w:pPr>
        <w:bidi/>
        <w:spacing w:after="160"/>
      </w:pPr>
      <w:r>
        <w:rPr>
          <w:rFonts w:ascii="Amiri" w:cs="Amiri" w:eastAsia="Amiri" w:hAnsi="Amiri"/>
          <w:sz w:val="26"/>
          <w:szCs w:val="26"/>
          <w:rtl/>
        </w:rPr>
        <w:t xml:space="preserve">أن تكون مؤسسة رائدة في التعليم الطبي والممارسة السريرية والبحث الصحي، معروفة بإعداد أطباء أكفاء يتحلون بالرحمة والأخلاق المهنية، يسهمون في تحسين النتائج الصحية في الموصل والعراق وخارجهما.</w:t>
      </w:r>
    </w:p>
    <w:p>
      <w:pPr>
        <w:bidi/>
        <w:spacing w:after="60" w:before="160"/>
      </w:pPr>
      <w:r>
        <w:rPr>
          <w:rFonts w:ascii="Amiri" w:cs="Amiri" w:eastAsia="Amiri" w:hAnsi="Amiri"/>
          <w:b/>
          <w:bCs/>
          <w:color w:val="1F3864"/>
          <w:sz w:val="26"/>
          <w:szCs w:val="26"/>
          <w:rtl/>
        </w:rPr>
        <w:t xml:space="preserve">🎯 رسالتنا: -</w:t>
      </w:r>
    </w:p>
    <w:p>
      <w:pPr>
        <w:bidi/>
        <w:spacing w:after="60"/>
      </w:pPr>
      <w:r>
        <w:rPr>
          <w:rFonts w:ascii="Amiri" w:cs="Amiri" w:eastAsia="Amiri" w:hAnsi="Amiri"/>
          <w:sz w:val="26"/>
          <w:szCs w:val="26"/>
          <w:rtl/>
        </w:rPr>
        <w:t xml:space="preserve">تلتزم كلية الطب في جامعة الحدباء بما يأتي:</w:t>
      </w:r>
    </w:p>
    <w:p>
      <w:pPr>
        <w:pStyle w:val="ListParagraph"/>
        <w:numPr>
          <w:ilvl w:val="0"/>
          <w:numId w:val="2"/>
        </w:numPr>
        <w:bidi/>
        <w:spacing w:after="40"/>
      </w:pPr>
      <w:r>
        <w:rPr>
          <w:rFonts w:ascii="Amiri" w:cs="Amiri" w:eastAsia="Amiri" w:hAnsi="Amiri"/>
          <w:sz w:val="26"/>
          <w:szCs w:val="26"/>
          <w:rtl/>
        </w:rPr>
        <w:t xml:space="preserve">تقديم تعليم طبي عالي الجودة يدمج العلوم الطبية الأساسية بالتدريب السريري المبكر والمكثف.</w:t>
      </w:r>
    </w:p>
    <w:p>
      <w:pPr>
        <w:pStyle w:val="ListParagraph"/>
        <w:numPr>
          <w:ilvl w:val="0"/>
          <w:numId w:val="2"/>
        </w:numPr>
        <w:bidi/>
        <w:spacing w:after="40"/>
      </w:pPr>
      <w:r>
        <w:rPr>
          <w:rFonts w:ascii="Amiri" w:cs="Amiri" w:eastAsia="Amiri" w:hAnsi="Amiri"/>
          <w:sz w:val="26"/>
          <w:szCs w:val="26"/>
          <w:rtl/>
        </w:rPr>
        <w:t xml:space="preserve">إعداد أطباء أكفاء يتحلون بالأخلاق والرحمة ومكرسين للرعاية المتمحورة حول المريض.</w:t>
      </w:r>
    </w:p>
    <w:p>
      <w:pPr>
        <w:pStyle w:val="ListParagraph"/>
        <w:numPr>
          <w:ilvl w:val="0"/>
          <w:numId w:val="2"/>
        </w:numPr>
        <w:bidi/>
        <w:spacing w:after="40"/>
      </w:pPr>
      <w:r>
        <w:rPr>
          <w:rFonts w:ascii="Amiri" w:cs="Amiri" w:eastAsia="Amiri" w:hAnsi="Amiri"/>
          <w:sz w:val="26"/>
          <w:szCs w:val="26"/>
          <w:rtl/>
        </w:rPr>
        <w:t xml:space="preserve">تطوير البحث الطبي الذي يعالج التحديات الصحية للمجتمع العراقي.</w:t>
      </w:r>
    </w:p>
    <w:p>
      <w:pPr>
        <w:pStyle w:val="ListParagraph"/>
        <w:numPr>
          <w:ilvl w:val="0"/>
          <w:numId w:val="2"/>
        </w:numPr>
        <w:bidi/>
        <w:spacing w:after="40"/>
      </w:pPr>
      <w:r>
        <w:rPr>
          <w:rFonts w:ascii="Amiri" w:cs="Amiri" w:eastAsia="Amiri" w:hAnsi="Amiri"/>
          <w:sz w:val="26"/>
          <w:szCs w:val="26"/>
          <w:rtl/>
        </w:rPr>
        <w:t xml:space="preserve">تعزيز صحة المجتمع من خلال برامج الخدمة المجتمعية والفحص والتثقيف الصحي.</w:t>
      </w:r>
    </w:p>
    <w:p>
      <w:pPr>
        <w:pStyle w:val="ListParagraph"/>
        <w:numPr>
          <w:ilvl w:val="0"/>
          <w:numId w:val="2"/>
        </w:numPr>
        <w:bidi/>
        <w:spacing w:after="40"/>
      </w:pPr>
      <w:r>
        <w:rPr>
          <w:rFonts w:ascii="Amiri" w:cs="Amiri" w:eastAsia="Amiri" w:hAnsi="Amiri"/>
          <w:sz w:val="26"/>
          <w:szCs w:val="26"/>
          <w:rtl/>
        </w:rPr>
        <w:t xml:space="preserve">تعزيز الشراكات مع المستشفيات التعليمية والمؤسسات الصحية لتطوير التدريب السريري والفرص المهنية.</w:t>
      </w:r>
    </w:p>
    <w:p>
      <w:pPr>
        <w:bidi/>
        <w:spacing w:after="60" w:before="160"/>
      </w:pPr>
      <w:r>
        <w:rPr>
          <w:rFonts w:ascii="Amiri" w:cs="Amiri" w:eastAsia="Amiri" w:hAnsi="Amiri"/>
          <w:b/>
          <w:bCs/>
          <w:color w:val="1F3864"/>
          <w:sz w:val="26"/>
          <w:szCs w:val="26"/>
          <w:rtl/>
        </w:rPr>
        <w:t xml:space="preserve">🚀 الأهداف الاستراتيجية: -</w:t>
      </w:r>
    </w:p>
    <w:p>
      <w:pPr>
        <w:bidi/>
        <w:spacing w:after="40" w:before="120"/>
      </w:pPr>
      <w:r>
        <w:rPr>
          <w:rFonts w:ascii="Amiri" w:cs="Amiri" w:eastAsia="Amiri" w:hAnsi="Amiri"/>
          <w:b/>
          <w:bCs/>
          <w:color w:val="9A3318"/>
          <w:sz w:val="26"/>
          <w:szCs w:val="26"/>
          <w:rtl/>
        </w:rPr>
        <w:t xml:space="preserve">✅ 1. التميز الأكاديمي والابتكار في المناهج</w:t>
      </w:r>
    </w:p>
    <w:p>
      <w:pPr>
        <w:pStyle w:val="ListParagraph"/>
        <w:numPr>
          <w:ilvl w:val="0"/>
          <w:numId w:val="2"/>
        </w:numPr>
        <w:bidi/>
        <w:spacing w:after="40"/>
      </w:pPr>
      <w:r>
        <w:rPr>
          <w:rFonts w:ascii="Amiri" w:cs="Amiri" w:eastAsia="Amiri" w:hAnsi="Amiri"/>
          <w:sz w:val="26"/>
          <w:szCs w:val="26"/>
          <w:rtl/>
        </w:rPr>
        <w:t xml:space="preserve">تقديم منهج طبي متكامل قائم على الأدلة ومنسجم مع المعايير الوطنية والدولية للتعليم الطبي.</w:t>
      </w:r>
    </w:p>
    <w:p>
      <w:pPr>
        <w:pStyle w:val="ListParagraph"/>
        <w:numPr>
          <w:ilvl w:val="0"/>
          <w:numId w:val="2"/>
        </w:numPr>
        <w:bidi/>
        <w:spacing w:after="40"/>
      </w:pPr>
      <w:r>
        <w:rPr>
          <w:rFonts w:ascii="Amiri" w:cs="Amiri" w:eastAsia="Amiri" w:hAnsi="Amiri"/>
          <w:sz w:val="26"/>
          <w:szCs w:val="26"/>
          <w:rtl/>
        </w:rPr>
        <w:t xml:space="preserve">اعتماد طرائق التدريس الحديثة بما فيها التعلم القائم على المشكلات والمحاكاة السريرية.</w:t>
      </w:r>
    </w:p>
    <w:p>
      <w:pPr>
        <w:pStyle w:val="ListParagraph"/>
        <w:numPr>
          <w:ilvl w:val="0"/>
          <w:numId w:val="2"/>
        </w:numPr>
        <w:bidi/>
        <w:spacing w:after="40"/>
      </w:pPr>
      <w:r>
        <w:rPr>
          <w:rFonts w:ascii="Amiri" w:cs="Amiri" w:eastAsia="Amiri" w:hAnsi="Amiri"/>
          <w:sz w:val="26"/>
          <w:szCs w:val="26"/>
          <w:rtl/>
        </w:rPr>
        <w:t xml:space="preserve">تنمية الاستدلال السريري والتفكير العلمي والتعلم الذاتي على مدى سنوات البرنامج الست.</w:t>
      </w:r>
    </w:p>
    <w:p>
      <w:pPr>
        <w:bidi/>
        <w:spacing w:after="40" w:before="120"/>
      </w:pPr>
      <w:r>
        <w:rPr>
          <w:rFonts w:ascii="Amiri" w:cs="Amiri" w:eastAsia="Amiri" w:hAnsi="Amiri"/>
          <w:b/>
          <w:bCs/>
          <w:color w:val="9A3318"/>
          <w:sz w:val="26"/>
          <w:szCs w:val="26"/>
          <w:rtl/>
        </w:rPr>
        <w:t xml:space="preserve">✅ 2. التدريب السريري والخبرة العملية</w:t>
      </w:r>
    </w:p>
    <w:p>
      <w:pPr>
        <w:pStyle w:val="ListParagraph"/>
        <w:numPr>
          <w:ilvl w:val="0"/>
          <w:numId w:val="2"/>
        </w:numPr>
        <w:bidi/>
        <w:spacing w:after="40"/>
      </w:pPr>
      <w:r>
        <w:rPr>
          <w:rFonts w:ascii="Amiri" w:cs="Amiri" w:eastAsia="Amiri" w:hAnsi="Amiri"/>
          <w:sz w:val="26"/>
          <w:szCs w:val="26"/>
          <w:rtl/>
        </w:rPr>
        <w:t xml:space="preserve">توفير تدريب سريري مكثف في المستشفيات التعليمية عبر التخصصات الطبية الرئيسة.</w:t>
      </w:r>
    </w:p>
    <w:p>
      <w:pPr>
        <w:pStyle w:val="ListParagraph"/>
        <w:numPr>
          <w:ilvl w:val="0"/>
          <w:numId w:val="2"/>
        </w:numPr>
        <w:bidi/>
        <w:spacing w:after="40"/>
      </w:pPr>
      <w:r>
        <w:rPr>
          <w:rFonts w:ascii="Amiri" w:cs="Amiri" w:eastAsia="Amiri" w:hAnsi="Amiri"/>
          <w:sz w:val="26"/>
          <w:szCs w:val="26"/>
          <w:rtl/>
        </w:rPr>
        <w:t xml:space="preserve">تطوير مختبرات المهارات السريرية والمحاكاة لاكتساب المهارات بأمان وبشكل منظم.</w:t>
      </w:r>
    </w:p>
    <w:p>
      <w:pPr>
        <w:pStyle w:val="ListParagraph"/>
        <w:numPr>
          <w:ilvl w:val="0"/>
          <w:numId w:val="2"/>
        </w:numPr>
        <w:bidi/>
        <w:spacing w:after="40"/>
      </w:pPr>
      <w:r>
        <w:rPr>
          <w:rFonts w:ascii="Amiri" w:cs="Amiri" w:eastAsia="Amiri" w:hAnsi="Amiri"/>
          <w:sz w:val="26"/>
          <w:szCs w:val="26"/>
          <w:rtl/>
        </w:rPr>
        <w:t xml:space="preserve">التوسع في التدريب المجتمعي والرعاية الأولية في محافظة نينوى.</w:t>
      </w:r>
    </w:p>
    <w:p>
      <w:pPr>
        <w:bidi/>
        <w:spacing w:after="40" w:before="120"/>
      </w:pPr>
      <w:r>
        <w:rPr>
          <w:rFonts w:ascii="Amiri" w:cs="Amiri" w:eastAsia="Amiri" w:hAnsi="Amiri"/>
          <w:b/>
          <w:bCs/>
          <w:color w:val="9A3318"/>
          <w:sz w:val="26"/>
          <w:szCs w:val="26"/>
          <w:rtl/>
        </w:rPr>
        <w:t xml:space="preserve">✅ 3. البحث العلمي والتقدم المعرفي</w:t>
      </w:r>
    </w:p>
    <w:p>
      <w:pPr>
        <w:pStyle w:val="ListParagraph"/>
        <w:numPr>
          <w:ilvl w:val="0"/>
          <w:numId w:val="2"/>
        </w:numPr>
        <w:bidi/>
        <w:spacing w:after="40"/>
      </w:pPr>
      <w:r>
        <w:rPr>
          <w:rFonts w:ascii="Amiri" w:cs="Amiri" w:eastAsia="Amiri" w:hAnsi="Amiri"/>
          <w:sz w:val="26"/>
          <w:szCs w:val="26"/>
          <w:rtl/>
        </w:rPr>
        <w:t xml:space="preserve">تعزيز بحوث التدريسيين والطلبة حول الأمراض الشائعة في الموصل والعراق.</w:t>
      </w:r>
    </w:p>
    <w:p>
      <w:pPr>
        <w:pStyle w:val="ListParagraph"/>
        <w:numPr>
          <w:ilvl w:val="0"/>
          <w:numId w:val="2"/>
        </w:numPr>
        <w:bidi/>
        <w:spacing w:after="40"/>
      </w:pPr>
      <w:r>
        <w:rPr>
          <w:rFonts w:ascii="Amiri" w:cs="Amiri" w:eastAsia="Amiri" w:hAnsi="Amiri"/>
          <w:sz w:val="26"/>
          <w:szCs w:val="26"/>
          <w:rtl/>
        </w:rPr>
        <w:t xml:space="preserve">دعم نشر البحوث الطبية في المجلات المحكمة.</w:t>
      </w:r>
    </w:p>
    <w:p>
      <w:pPr>
        <w:pStyle w:val="ListParagraph"/>
        <w:numPr>
          <w:ilvl w:val="0"/>
          <w:numId w:val="2"/>
        </w:numPr>
        <w:bidi/>
        <w:spacing w:after="40"/>
      </w:pPr>
      <w:r>
        <w:rPr>
          <w:rFonts w:ascii="Amiri" w:cs="Amiri" w:eastAsia="Amiri" w:hAnsi="Amiri"/>
          <w:sz w:val="26"/>
          <w:szCs w:val="26"/>
          <w:rtl/>
        </w:rPr>
        <w:t xml:space="preserve">إقامة شراكات بحثية مع المستشفيات والمؤسسات الطبية الدولية.</w:t>
      </w:r>
    </w:p>
    <w:p>
      <w:pPr>
        <w:bidi/>
        <w:spacing w:after="40" w:before="120"/>
      </w:pPr>
      <w:r>
        <w:rPr>
          <w:rFonts w:ascii="Amiri" w:cs="Amiri" w:eastAsia="Amiri" w:hAnsi="Amiri"/>
          <w:b/>
          <w:bCs/>
          <w:color w:val="9A3318"/>
          <w:sz w:val="26"/>
          <w:szCs w:val="26"/>
          <w:rtl/>
        </w:rPr>
        <w:t xml:space="preserve">✅ 4. المشاركة المجتمعية والأثر الصحي</w:t>
      </w:r>
    </w:p>
    <w:p>
      <w:pPr>
        <w:pStyle w:val="ListParagraph"/>
        <w:numPr>
          <w:ilvl w:val="0"/>
          <w:numId w:val="2"/>
        </w:numPr>
        <w:bidi/>
        <w:spacing w:after="40"/>
      </w:pPr>
      <w:r>
        <w:rPr>
          <w:rFonts w:ascii="Amiri" w:cs="Amiri" w:eastAsia="Amiri" w:hAnsi="Amiri"/>
          <w:sz w:val="26"/>
          <w:szCs w:val="26"/>
          <w:rtl/>
        </w:rPr>
        <w:t xml:space="preserve">تنظيم حملات التوعية الصحية وبرامج الفحص والاستشارات الطبية المجانية.</w:t>
      </w:r>
    </w:p>
    <w:p>
      <w:pPr>
        <w:pStyle w:val="ListParagraph"/>
        <w:numPr>
          <w:ilvl w:val="0"/>
          <w:numId w:val="2"/>
        </w:numPr>
        <w:bidi/>
        <w:spacing w:after="40"/>
      </w:pPr>
      <w:r>
        <w:rPr>
          <w:rFonts w:ascii="Amiri" w:cs="Amiri" w:eastAsia="Amiri" w:hAnsi="Amiri"/>
          <w:sz w:val="26"/>
          <w:szCs w:val="26"/>
          <w:rtl/>
        </w:rPr>
        <w:t xml:space="preserve">معالجة أولويات الصحة العامة في نينوى من خلال المبادرات المجتمعية.</w:t>
      </w:r>
    </w:p>
    <w:p>
      <w:pPr>
        <w:pStyle w:val="ListParagraph"/>
        <w:numPr>
          <w:ilvl w:val="0"/>
          <w:numId w:val="2"/>
        </w:numPr>
        <w:bidi/>
        <w:spacing w:after="40"/>
      </w:pPr>
      <w:r>
        <w:rPr>
          <w:rFonts w:ascii="Amiri" w:cs="Amiri" w:eastAsia="Amiri" w:hAnsi="Amiri"/>
          <w:sz w:val="26"/>
          <w:szCs w:val="26"/>
          <w:rtl/>
        </w:rPr>
        <w:t xml:space="preserve">التعاون مع السلطات والمنظمات الصحية لتعزيز القدرات الصحية المحلية.</w:t>
      </w:r>
    </w:p>
    <w:p>
      <w:pPr>
        <w:bidi/>
        <w:spacing w:after="40" w:before="120"/>
      </w:pPr>
      <w:r>
        <w:rPr>
          <w:rFonts w:ascii="Amiri" w:cs="Amiri" w:eastAsia="Amiri" w:hAnsi="Amiri"/>
          <w:b/>
          <w:bCs/>
          <w:color w:val="9A3318"/>
          <w:sz w:val="26"/>
          <w:szCs w:val="26"/>
          <w:rtl/>
        </w:rPr>
        <w:t xml:space="preserve">✅ 5. نجاح الطلبة والتطوير المهني</w:t>
      </w:r>
    </w:p>
    <w:p>
      <w:pPr>
        <w:pStyle w:val="ListParagraph"/>
        <w:numPr>
          <w:ilvl w:val="0"/>
          <w:numId w:val="2"/>
        </w:numPr>
        <w:bidi/>
        <w:spacing w:after="40"/>
      </w:pPr>
      <w:r>
        <w:rPr>
          <w:rFonts w:ascii="Amiri" w:cs="Amiri" w:eastAsia="Amiri" w:hAnsi="Amiri"/>
          <w:sz w:val="26"/>
          <w:szCs w:val="26"/>
          <w:rtl/>
        </w:rPr>
        <w:t xml:space="preserve">توفير الإرشاد الأكاديمي والإعداد للامتحانات الوطنية والتدريب في برامج الإقامة (البورد).</w:t>
      </w:r>
    </w:p>
    <w:p>
      <w:pPr>
        <w:pStyle w:val="ListParagraph"/>
        <w:numPr>
          <w:ilvl w:val="0"/>
          <w:numId w:val="2"/>
        </w:numPr>
        <w:bidi/>
        <w:spacing w:after="40"/>
      </w:pPr>
      <w:r>
        <w:rPr>
          <w:rFonts w:ascii="Amiri" w:cs="Amiri" w:eastAsia="Amiri" w:hAnsi="Amiri"/>
          <w:sz w:val="26"/>
          <w:szCs w:val="26"/>
          <w:rtl/>
        </w:rPr>
        <w:t xml:space="preserve">تعزيز التوجيه المهني نحو المسارات السريرية والأكاديمية والبحثية.</w:t>
      </w:r>
    </w:p>
    <w:p>
      <w:pPr>
        <w:pStyle w:val="ListParagraph"/>
        <w:numPr>
          <w:ilvl w:val="0"/>
          <w:numId w:val="2"/>
        </w:numPr>
        <w:bidi/>
        <w:spacing w:after="40"/>
      </w:pPr>
      <w:r>
        <w:rPr>
          <w:rFonts w:ascii="Amiri" w:cs="Amiri" w:eastAsia="Amiri" w:hAnsi="Amiri"/>
          <w:sz w:val="26"/>
          <w:szCs w:val="26"/>
          <w:rtl/>
        </w:rPr>
        <w:t xml:space="preserve">تعزيز شبكات الخريجين لدعم التقدم المهني.</w:t>
      </w:r>
    </w:p>
    <w:p>
      <w:pPr>
        <w:bidi/>
        <w:spacing w:after="40" w:before="120"/>
      </w:pPr>
      <w:r>
        <w:rPr>
          <w:rFonts w:ascii="Amiri" w:cs="Amiri" w:eastAsia="Amiri" w:hAnsi="Amiri"/>
          <w:b/>
          <w:bCs/>
          <w:color w:val="9A3318"/>
          <w:sz w:val="26"/>
          <w:szCs w:val="26"/>
          <w:rtl/>
        </w:rPr>
        <w:t xml:space="preserve">✅ 6. ضمان الجودة والاعتماد</w:t>
      </w:r>
    </w:p>
    <w:p>
      <w:pPr>
        <w:pStyle w:val="ListParagraph"/>
        <w:numPr>
          <w:ilvl w:val="0"/>
          <w:numId w:val="2"/>
        </w:numPr>
        <w:bidi/>
        <w:spacing w:after="40"/>
      </w:pPr>
      <w:r>
        <w:rPr>
          <w:rFonts w:ascii="Amiri" w:cs="Amiri" w:eastAsia="Amiri" w:hAnsi="Amiri"/>
          <w:sz w:val="26"/>
          <w:szCs w:val="26"/>
          <w:rtl/>
        </w:rPr>
        <w:t xml:space="preserve">ضمان الامتثال لمعايير وزارة التعليم العالي والبحث العلمي ومتطلبات المجلس الوطني لاعتماد كليات الطب (NCAMC).</w:t>
      </w:r>
    </w:p>
    <w:p>
      <w:pPr>
        <w:pStyle w:val="ListParagraph"/>
        <w:numPr>
          <w:ilvl w:val="0"/>
          <w:numId w:val="2"/>
        </w:numPr>
        <w:bidi/>
        <w:spacing w:after="40"/>
      </w:pPr>
      <w:r>
        <w:rPr>
          <w:rFonts w:ascii="Amiri" w:cs="Amiri" w:eastAsia="Amiri" w:hAnsi="Amiri"/>
          <w:sz w:val="26"/>
          <w:szCs w:val="26"/>
          <w:rtl/>
        </w:rPr>
        <w:t xml:space="preserve">السعي نحو الاعتراف المنسجم مع معايير الاتحاد العالمي للتعليم الطبي (WFME).</w:t>
      </w:r>
    </w:p>
    <w:p>
      <w:pPr>
        <w:pStyle w:val="ListParagraph"/>
        <w:numPr>
          <w:ilvl w:val="0"/>
          <w:numId w:val="2"/>
        </w:numPr>
        <w:bidi/>
        <w:spacing w:after="40"/>
      </w:pPr>
      <w:r>
        <w:rPr>
          <w:rFonts w:ascii="Amiri" w:cs="Amiri" w:eastAsia="Amiri" w:hAnsi="Amiri"/>
          <w:sz w:val="26"/>
          <w:szCs w:val="26"/>
          <w:rtl/>
        </w:rPr>
        <w:t xml:space="preserve">تطبيق التحسين المستمر للجودة في التدريس والتدريب السريري والتقويم.</w:t>
      </w:r>
    </w:p>
    <w:p>
      <w:pPr>
        <w:bidi/>
        <w:spacing w:after="40" w:before="120"/>
      </w:pPr>
      <w:r>
        <w:rPr>
          <w:rFonts w:ascii="Amiri" w:cs="Amiri" w:eastAsia="Amiri" w:hAnsi="Amiri"/>
          <w:b/>
          <w:bCs/>
          <w:color w:val="9A3318"/>
          <w:sz w:val="26"/>
          <w:szCs w:val="26"/>
          <w:rtl/>
        </w:rPr>
        <w:t xml:space="preserve">✅ 7. التعليم الأخضر والاستدامة والذكاء الاصطناعي</w:t>
      </w:r>
    </w:p>
    <w:p>
      <w:pPr>
        <w:pStyle w:val="ListParagraph"/>
        <w:numPr>
          <w:ilvl w:val="0"/>
          <w:numId w:val="2"/>
        </w:numPr>
        <w:bidi/>
        <w:spacing w:after="40"/>
      </w:pPr>
      <w:r>
        <w:rPr>
          <w:rFonts w:ascii="Amiri" w:cs="Amiri" w:eastAsia="Amiri" w:hAnsi="Amiri"/>
          <w:sz w:val="26"/>
          <w:szCs w:val="26"/>
          <w:rtl/>
        </w:rPr>
        <w:t xml:space="preserve">دمج صحة الكوكب وطب المناخ وممارسات المستشفيات الخضراء في المناهج.</w:t>
      </w:r>
    </w:p>
    <w:p>
      <w:pPr>
        <w:pStyle w:val="ListParagraph"/>
        <w:numPr>
          <w:ilvl w:val="0"/>
          <w:numId w:val="2"/>
        </w:numPr>
        <w:bidi/>
        <w:spacing w:after="40"/>
      </w:pPr>
      <w:r>
        <w:rPr>
          <w:rFonts w:ascii="Amiri" w:cs="Amiri" w:eastAsia="Amiri" w:hAnsi="Amiri"/>
          <w:sz w:val="26"/>
          <w:szCs w:val="26"/>
          <w:rtl/>
        </w:rPr>
        <w:t xml:space="preserve">ترسيخ أدوات التشخيص ودعم القرار السريري المدعومة بالذكاء الاصطناعي في التدريب الطبي.</w:t>
      </w:r>
    </w:p>
    <w:p>
      <w:pPr>
        <w:pStyle w:val="ListParagraph"/>
        <w:numPr>
          <w:ilvl w:val="0"/>
          <w:numId w:val="2"/>
        </w:numPr>
        <w:bidi/>
        <w:spacing w:after="40"/>
      </w:pPr>
      <w:r>
        <w:rPr>
          <w:rFonts w:ascii="Amiri" w:cs="Amiri" w:eastAsia="Amiri" w:hAnsi="Amiri"/>
          <w:sz w:val="26"/>
          <w:szCs w:val="26"/>
          <w:rtl/>
        </w:rPr>
        <w:t xml:space="preserve">تعزيز بحوث الصحة البيئية وطب المجتمع المنسجم مع أهداف التنمية المستدامة في نينوى.</w:t>
      </w:r>
    </w:p>
    <w:p>
      <w:pPr>
        <w:bidi/>
        <w:spacing w:after="60" w:before="160"/>
      </w:pPr>
      <w:r>
        <w:rPr>
          <w:rFonts w:ascii="Amiri" w:cs="Amiri" w:eastAsia="Amiri" w:hAnsi="Amiri"/>
          <w:b/>
          <w:bCs/>
          <w:color w:val="1F3864"/>
          <w:sz w:val="26"/>
          <w:szCs w:val="26"/>
          <w:rtl/>
        </w:rPr>
        <w:t xml:space="preserve">🎓 مخرجات التعلم للبرنامج: -</w:t>
      </w:r>
    </w:p>
    <w:p>
      <w:pPr>
        <w:bidi/>
        <w:spacing w:after="80"/>
      </w:pPr>
      <w:r>
        <w:rPr>
          <w:rFonts w:ascii="Amiri" w:cs="Amiri" w:eastAsia="Amiri" w:hAnsi="Amiri"/>
          <w:sz w:val="26"/>
          <w:szCs w:val="26"/>
          <w:rtl/>
        </w:rPr>
        <w:t xml:space="preserve">تحدد مخرجات التعلم لبرنامج الطب المعارف السريرية والمهارات الإجرائية والقيم المهنية المتوقعة من كل طبيب متخرج. ويُقدَّم البرنامج وفق النظام الدراسي العراقي لوزارة التعليم العالي والبحث العلمي على مدى ست سنوات، مع صياغة مخرجاته صياغة قابلة للقياس وقائمة على المخرجات بما ينسجم مع الإطار الوطني العراقي للمؤهلات والمعايير الدولية للتعليم الطبي، وبما يعالج الاحتياجات الصحية وأنماط الأمراض في مجتمع الموصل والعراق.</w:t>
      </w:r>
    </w:p>
    <w:p>
      <w:pPr>
        <w:bidi/>
        <w:spacing w:after="60"/>
      </w:pPr>
      <w:r>
        <w:rPr>
          <w:rFonts w:ascii="Amiri" w:cs="Amiri" w:eastAsia="Amiri" w:hAnsi="Amiri"/>
          <w:sz w:val="26"/>
          <w:szCs w:val="26"/>
          <w:rtl/>
        </w:rPr>
        <w:t xml:space="preserve">بعد إتمام البرنامج بنجاح، سيكون الخريج قادراً على:</w:t>
      </w:r>
    </w:p>
    <w:p>
      <w:pPr>
        <w:bidi/>
        <w:spacing w:after="40"/>
        <w:ind w:left="360"/>
      </w:pPr>
      <w:r>
        <w:rPr>
          <w:rFonts w:ascii="Amiri" w:cs="Amiri" w:eastAsia="Amiri" w:hAnsi="Amiri"/>
          <w:b/>
          <w:bCs/>
          <w:color w:val="9A3318"/>
          <w:sz w:val="26"/>
          <w:szCs w:val="26"/>
          <w:rtl/>
        </w:rPr>
        <w:t xml:space="preserve">PLO1: </w:t>
      </w:r>
      <w:r>
        <w:rPr>
          <w:rFonts w:ascii="Amiri" w:cs="Amiri" w:eastAsia="Amiri" w:hAnsi="Amiri"/>
          <w:sz w:val="26"/>
          <w:szCs w:val="26"/>
          <w:rtl/>
        </w:rPr>
        <w:t xml:space="preserve">تطبيق المعرفة المتكاملة في العلوم الطبية الأساسية والسريرية والسلوكية والاجتماعية في ممارسة مهنة الطب.</w:t>
      </w:r>
    </w:p>
    <w:p>
      <w:pPr>
        <w:bidi/>
        <w:spacing w:after="40"/>
        <w:ind w:left="360"/>
      </w:pPr>
      <w:r>
        <w:rPr>
          <w:rFonts w:ascii="Amiri" w:cs="Amiri" w:eastAsia="Amiri" w:hAnsi="Amiri"/>
          <w:b/>
          <w:bCs/>
          <w:color w:val="9A3318"/>
          <w:sz w:val="26"/>
          <w:szCs w:val="26"/>
          <w:rtl/>
        </w:rPr>
        <w:t xml:space="preserve">PLO2: </w:t>
      </w:r>
      <w:r>
        <w:rPr>
          <w:rFonts w:ascii="Amiri" w:cs="Amiri" w:eastAsia="Amiri" w:hAnsi="Amiri"/>
          <w:sz w:val="26"/>
          <w:szCs w:val="26"/>
          <w:rtl/>
        </w:rPr>
        <w:t xml:space="preserve">إجراء التقييم السريري وتشخيص وإدارة الحالات المرضية الشائعة والطارئة، بما فيها الأمراض المنتشرة في مجتمع الموصل والعراق.</w:t>
      </w:r>
    </w:p>
    <w:p>
      <w:pPr>
        <w:bidi/>
        <w:spacing w:after="40"/>
        <w:ind w:left="360"/>
      </w:pPr>
      <w:r>
        <w:rPr>
          <w:rFonts w:ascii="Amiri" w:cs="Amiri" w:eastAsia="Amiri" w:hAnsi="Amiri"/>
          <w:b/>
          <w:bCs/>
          <w:color w:val="9A3318"/>
          <w:sz w:val="26"/>
          <w:szCs w:val="26"/>
          <w:rtl/>
        </w:rPr>
        <w:t xml:space="preserve">PLO3: </w:t>
      </w:r>
      <w:r>
        <w:rPr>
          <w:rFonts w:ascii="Amiri" w:cs="Amiri" w:eastAsia="Amiri" w:hAnsi="Amiri"/>
          <w:sz w:val="26"/>
          <w:szCs w:val="26"/>
          <w:rtl/>
        </w:rPr>
        <w:t xml:space="preserve">أداء المهارات السريرية والإجرائية الأساسية بأمان واستخدام الفحوصات التشخيصية استخداماً رشيداً وفعالاً من حيث الكلفة.</w:t>
      </w:r>
    </w:p>
    <w:p>
      <w:pPr>
        <w:bidi/>
        <w:spacing w:after="40"/>
        <w:ind w:left="360"/>
      </w:pPr>
      <w:r>
        <w:rPr>
          <w:rFonts w:ascii="Amiri" w:cs="Amiri" w:eastAsia="Amiri" w:hAnsi="Amiri"/>
          <w:b/>
          <w:bCs/>
          <w:color w:val="9A3318"/>
          <w:sz w:val="26"/>
          <w:szCs w:val="26"/>
          <w:rtl/>
        </w:rPr>
        <w:t xml:space="preserve">PLO4: </w:t>
      </w:r>
      <w:r>
        <w:rPr>
          <w:rFonts w:ascii="Amiri" w:cs="Amiri" w:eastAsia="Amiri" w:hAnsi="Amiri"/>
          <w:sz w:val="26"/>
          <w:szCs w:val="26"/>
          <w:rtl/>
        </w:rPr>
        <w:t xml:space="preserve">تعزيز الصحة والوقاية من الأمراض من خلال برامج مجتمعية تعالج أولويات الصحة العامة في محافظة نينوى.</w:t>
      </w:r>
    </w:p>
    <w:p>
      <w:pPr>
        <w:bidi/>
        <w:spacing w:after="40"/>
        <w:ind w:left="360"/>
      </w:pPr>
      <w:r>
        <w:rPr>
          <w:rFonts w:ascii="Amiri" w:cs="Amiri" w:eastAsia="Amiri" w:hAnsi="Amiri"/>
          <w:b/>
          <w:bCs/>
          <w:color w:val="9A3318"/>
          <w:sz w:val="26"/>
          <w:szCs w:val="26"/>
          <w:rtl/>
        </w:rPr>
        <w:t xml:space="preserve">PLO5: </w:t>
      </w:r>
      <w:r>
        <w:rPr>
          <w:rFonts w:ascii="Amiri" w:cs="Amiri" w:eastAsia="Amiri" w:hAnsi="Amiri"/>
          <w:sz w:val="26"/>
          <w:szCs w:val="26"/>
          <w:rtl/>
        </w:rPr>
        <w:t xml:space="preserve">إظهار الأخلاق المهنية والرحمة والعمل الجماعي الفعال ضمن الفرق الصحية متعددة التخصصات، مع الالتزام بالممارسة المبنية على الأدلة والتعلم مدى الحياة.</w:t>
      </w:r>
    </w:p>
    <w:p>
      <w:pPr>
        <w:bidi/>
        <w:spacing w:after="40"/>
        <w:ind w:left="360"/>
      </w:pPr>
      <w:r>
        <w:rPr>
          <w:rFonts w:ascii="Amiri" w:cs="Amiri" w:eastAsia="Amiri" w:hAnsi="Amiri"/>
          <w:b/>
          <w:bCs/>
          <w:color w:val="9A3318"/>
          <w:sz w:val="26"/>
          <w:szCs w:val="26"/>
          <w:rtl/>
        </w:rPr>
        <w:t xml:space="preserve">PLO6: </w:t>
      </w:r>
      <w:r>
        <w:rPr>
          <w:rFonts w:ascii="Amiri" w:cs="Amiri" w:eastAsia="Amiri" w:hAnsi="Amiri"/>
          <w:sz w:val="26"/>
          <w:szCs w:val="26"/>
          <w:rtl/>
        </w:rPr>
        <w:t xml:space="preserve">استخدام تطبيقات الذكاء الاصطناعي في التشخيص الطبي والتصوير ودعم القرار السريري.</w:t>
      </w:r>
    </w:p>
    <w:p>
      <w:pPr>
        <w:bidi/>
        <w:spacing w:after="40"/>
        <w:ind w:left="360"/>
      </w:pPr>
      <w:r>
        <w:rPr>
          <w:rFonts w:ascii="Amiri" w:cs="Amiri" w:eastAsia="Amiri" w:hAnsi="Amiri"/>
          <w:b/>
          <w:bCs/>
          <w:color w:val="9A3318"/>
          <w:sz w:val="26"/>
          <w:szCs w:val="26"/>
          <w:rtl/>
        </w:rPr>
        <w:t xml:space="preserve">PLO7: </w:t>
      </w:r>
      <w:r>
        <w:rPr>
          <w:rFonts w:ascii="Amiri" w:cs="Amiri" w:eastAsia="Amiri" w:hAnsi="Amiri"/>
          <w:sz w:val="26"/>
          <w:szCs w:val="26"/>
          <w:rtl/>
        </w:rPr>
        <w:t xml:space="preserve">تطبيق مبادئ الرعاية الصحية الخضراء وصحة الكوكب في الممارسة السريرية وعمليات المستشفيات.</w:t>
      </w:r>
    </w:p>
    <w:p>
      <w:pPr>
        <w:bidi/>
        <w:spacing w:after="40"/>
        <w:ind w:left="360"/>
      </w:pPr>
      <w:r>
        <w:rPr>
          <w:rFonts w:ascii="Amiri" w:cs="Amiri" w:eastAsia="Amiri" w:hAnsi="Amiri"/>
          <w:b/>
          <w:bCs/>
          <w:color w:val="9A3318"/>
          <w:sz w:val="26"/>
          <w:szCs w:val="26"/>
          <w:rtl/>
        </w:rPr>
        <w:t xml:space="preserve">PLO8: </w:t>
      </w:r>
      <w:r>
        <w:rPr>
          <w:rFonts w:ascii="Amiri" w:cs="Amiri" w:eastAsia="Amiri" w:hAnsi="Amiri"/>
          <w:sz w:val="26"/>
          <w:szCs w:val="26"/>
          <w:rtl/>
        </w:rPr>
        <w:t xml:space="preserve">تحليل البيانات السريرية والوبائية لدعم الطب الوقائي والمبني على الأدلة.</w:t>
      </w:r>
    </w:p>
    <w:p>
      <w:pPr>
        <w:bidi/>
        <w:spacing w:after="40"/>
        <w:ind w:left="360"/>
      </w:pPr>
      <w:r>
        <w:rPr>
          <w:rFonts w:ascii="Amiri" w:cs="Amiri" w:eastAsia="Amiri" w:hAnsi="Amiri"/>
          <w:b/>
          <w:bCs/>
          <w:color w:val="9A3318"/>
          <w:sz w:val="26"/>
          <w:szCs w:val="26"/>
          <w:rtl/>
        </w:rPr>
        <w:t xml:space="preserve">PLO9: </w:t>
      </w:r>
      <w:r>
        <w:rPr>
          <w:rFonts w:ascii="Amiri" w:cs="Amiri" w:eastAsia="Amiri" w:hAnsi="Amiri"/>
          <w:sz w:val="26"/>
          <w:szCs w:val="26"/>
          <w:rtl/>
        </w:rPr>
        <w:t xml:space="preserve">معالجة التحديات الصحية البيئية والمرتبطة بالمناخ التي تؤثر في سكان العراق.</w:t>
      </w:r>
    </w:p>
    <w:p>
      <w:pPr>
        <w:bidi/>
        <w:spacing w:after="40"/>
        <w:ind w:left="360"/>
      </w:pPr>
      <w:r>
        <w:rPr>
          <w:rFonts w:ascii="Amiri" w:cs="Amiri" w:eastAsia="Amiri" w:hAnsi="Amiri"/>
          <w:b/>
          <w:bCs/>
          <w:color w:val="9A3318"/>
          <w:sz w:val="26"/>
          <w:szCs w:val="26"/>
          <w:rtl/>
        </w:rPr>
        <w:t xml:space="preserve">PLO10: </w:t>
      </w:r>
      <w:r>
        <w:rPr>
          <w:rFonts w:ascii="Amiri" w:cs="Amiri" w:eastAsia="Amiri" w:hAnsi="Amiri"/>
          <w:sz w:val="26"/>
          <w:szCs w:val="26"/>
          <w:rtl/>
        </w:rPr>
        <w:t xml:space="preserve">تعزيز النظم الصحية المستدامة والإسهام في أهداف التنمية المستدامة من خلال الممارسة الطبية.</w:t>
      </w:r>
    </w:p>
    <w:p>
      <w:pPr>
        <w:pStyle w:val="Heading1"/>
        <w:pageBreakBefore/>
        <w:bidi/>
      </w:pPr>
      <w:r>
        <w:rPr>
          <w:rFonts w:ascii="Amiri" w:cs="Amiri" w:eastAsia="Amiri" w:hAnsi="Amiri"/>
          <w:rtl/>
        </w:rPr>
        <w:t xml:space="preserve">13. كلية الفنون الجميلة (CFAR)</w:t>
      </w:r>
    </w:p>
    <w:p>
      <w:pPr>
        <w:pStyle w:val="Heading2"/>
        <w:bidi/>
        <w:spacing w:before="240"/>
      </w:pPr>
      <w:r>
        <w:rPr>
          <w:rFonts w:ascii="Amiri" w:cs="Amiri" w:eastAsia="Amiri" w:hAnsi="Amiri"/>
          <w:rtl/>
        </w:rPr>
        <w:t xml:space="preserve">قسم التصميم الداخلي (DIND)</w:t>
      </w:r>
    </w:p>
    <w:p>
      <w:pPr>
        <w:bidi/>
        <w:spacing w:after="60" w:before="160"/>
      </w:pPr>
      <w:r>
        <w:rPr>
          <w:rFonts w:ascii="Amiri" w:cs="Amiri" w:eastAsia="Amiri" w:hAnsi="Amiri"/>
          <w:b/>
          <w:bCs/>
          <w:color w:val="1F3864"/>
          <w:sz w:val="26"/>
          <w:szCs w:val="26"/>
          <w:rtl/>
        </w:rPr>
        <w:t xml:space="preserve">📋 مواصفات البرنامج: -</w:t>
      </w:r>
    </w:p>
    <w:p>
      <w:pPr>
        <w:bidi/>
        <w:spacing w:after="100"/>
      </w:pPr>
      <w:r>
        <w:rPr>
          <w:rFonts w:ascii="Amiri" w:cs="Amiri" w:eastAsia="Amiri" w:hAnsi="Amiri"/>
          <w:sz w:val="26"/>
          <w:szCs w:val="26"/>
          <w:rtl/>
        </w:rPr>
        <w:t xml:space="preserve">يعرض هذا القسم المواصفات الرسمية لبرنامج التصميم الداخلي كما تقدمه جامعة الحدباء بإشراف وزارة التعليم العالي والبحث العلمي. يمنح البرنامج شهادة بكالوريوس فنون جميلة في التصميم الداخلي بعد أربع سنوات دراسية من الدراسة بدوام كامل، ويُقدَّم وفق مسار بولونيا بنظام الفصلين وبواقع 240 وحدة ECTS وبمنهج قائم على المخرجات في التدريس والتعلم والتقويم. ويلخص الجدول أدناه الحقائق الأساسية التي تحدد هوية البرنامج وهيكله وسياقه التنظيمي، ويشكّل المرجع المعتمد في تصميم المناهج وضمان الجودة ومراجعات الاعتماد.</w:t>
      </w:r>
    </w:p>
    <w:tbl>
      <w:tblPr>
        <w:bidiVisual/>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shd w:fill="EEF1F7" w:val="clear"/>
          </w:tcPr>
          <w:p>
            <w:pPr>
              <w:bidi/>
              <w:spacing w:after="40" w:before="40"/>
            </w:pPr>
            <w:r>
              <w:rPr>
                <w:rFonts w:ascii="Amiri" w:cs="Amiri" w:eastAsia="Amiri" w:hAnsi="Amiri"/>
                <w:b/>
                <w:bCs/>
                <w:sz w:val="24"/>
                <w:szCs w:val="24"/>
                <w:rtl/>
              </w:rPr>
              <w:t xml:space="preserve">المؤسسة المانحة</w:t>
            </w:r>
          </w:p>
        </w:tc>
        <w:tc>
          <w:tcPr>
            <w:tcW w:type="dxa" w:w="6126"/>
          </w:tcPr>
          <w:p>
            <w:pPr>
              <w:bidi/>
              <w:spacing w:after="40" w:before="40"/>
            </w:pPr>
            <w:r>
              <w:rPr>
                <w:rFonts w:ascii="Amiri" w:cs="Amiri" w:eastAsia="Amiri" w:hAnsi="Amiri"/>
                <w:sz w:val="24"/>
                <w:szCs w:val="24"/>
                <w:rtl/>
              </w:rPr>
              <w:t xml:space="preserve">جامعة الحدباء – الموصل، العراق</w:t>
            </w:r>
          </w:p>
        </w:tc>
      </w:tr>
      <w:tr>
        <w:tc>
          <w:tcPr>
            <w:tcW w:type="dxa" w:w="2900"/>
            <w:shd w:fill="EEF1F7" w:val="clear"/>
          </w:tcPr>
          <w:p>
            <w:pPr>
              <w:bidi/>
              <w:spacing w:after="40" w:before="40"/>
            </w:pPr>
            <w:r>
              <w:rPr>
                <w:rFonts w:ascii="Amiri" w:cs="Amiri" w:eastAsia="Amiri" w:hAnsi="Amiri"/>
                <w:b/>
                <w:bCs/>
                <w:sz w:val="24"/>
                <w:szCs w:val="24"/>
                <w:rtl/>
              </w:rPr>
              <w:t xml:space="preserve">الكلية</w:t>
            </w:r>
          </w:p>
        </w:tc>
        <w:tc>
          <w:tcPr>
            <w:tcW w:type="dxa" w:w="6126"/>
          </w:tcPr>
          <w:p>
            <w:pPr>
              <w:bidi/>
              <w:spacing w:after="40" w:before="40"/>
            </w:pPr>
            <w:r>
              <w:rPr>
                <w:rFonts w:ascii="Amiri" w:cs="Amiri" w:eastAsia="Amiri" w:hAnsi="Amiri"/>
                <w:sz w:val="24"/>
                <w:szCs w:val="24"/>
                <w:rtl/>
              </w:rPr>
              <w:t xml:space="preserve">كلية الفنون الجميلة</w:t>
            </w:r>
          </w:p>
        </w:tc>
      </w:tr>
      <w:tr>
        <w:tc>
          <w:tcPr>
            <w:tcW w:type="dxa" w:w="2900"/>
            <w:shd w:fill="EEF1F7" w:val="clear"/>
          </w:tcPr>
          <w:p>
            <w:pPr>
              <w:bidi/>
              <w:spacing w:after="40" w:before="40"/>
            </w:pPr>
            <w:r>
              <w:rPr>
                <w:rFonts w:ascii="Amiri" w:cs="Amiri" w:eastAsia="Amiri" w:hAnsi="Amiri"/>
                <w:b/>
                <w:bCs/>
                <w:sz w:val="24"/>
                <w:szCs w:val="24"/>
                <w:rtl/>
              </w:rPr>
              <w:t xml:space="preserve">اسم البرنامج</w:t>
            </w:r>
          </w:p>
        </w:tc>
        <w:tc>
          <w:tcPr>
            <w:tcW w:type="dxa" w:w="6126"/>
          </w:tcPr>
          <w:p>
            <w:pPr>
              <w:bidi/>
              <w:spacing w:after="40" w:before="40"/>
            </w:pPr>
            <w:r>
              <w:rPr>
                <w:rFonts w:ascii="Amiri" w:cs="Amiri" w:eastAsia="Amiri" w:hAnsi="Amiri"/>
                <w:sz w:val="24"/>
                <w:szCs w:val="24"/>
                <w:rtl/>
              </w:rPr>
              <w:t xml:space="preserve">التصميم الداخلي</w:t>
            </w:r>
          </w:p>
        </w:tc>
      </w:tr>
      <w:tr>
        <w:tc>
          <w:tcPr>
            <w:tcW w:type="dxa" w:w="2900"/>
            <w:shd w:fill="EEF1F7" w:val="clear"/>
          </w:tcPr>
          <w:p>
            <w:pPr>
              <w:bidi/>
              <w:spacing w:after="40" w:before="40"/>
            </w:pPr>
            <w:r>
              <w:rPr>
                <w:rFonts w:ascii="Amiri" w:cs="Amiri" w:eastAsia="Amiri" w:hAnsi="Amiri"/>
                <w:b/>
                <w:bCs/>
                <w:sz w:val="24"/>
                <w:szCs w:val="24"/>
                <w:rtl/>
              </w:rPr>
              <w:t xml:space="preserve">اختصار البرنامج</w:t>
            </w:r>
          </w:p>
        </w:tc>
        <w:tc>
          <w:tcPr>
            <w:tcW w:type="dxa" w:w="6126"/>
          </w:tcPr>
          <w:p>
            <w:pPr>
              <w:bidi/>
              <w:spacing w:after="40" w:before="40"/>
            </w:pPr>
            <w:r>
              <w:rPr>
                <w:rFonts w:ascii="Amiri" w:cs="Amiri" w:eastAsia="Amiri" w:hAnsi="Amiri"/>
                <w:sz w:val="24"/>
                <w:szCs w:val="24"/>
                <w:rtl/>
              </w:rPr>
              <w:t xml:space="preserve">DIND</w:t>
            </w:r>
          </w:p>
        </w:tc>
      </w:tr>
      <w:tr>
        <w:tc>
          <w:tcPr>
            <w:tcW w:type="dxa" w:w="2900"/>
            <w:shd w:fill="EEF1F7" w:val="clear"/>
          </w:tcPr>
          <w:p>
            <w:pPr>
              <w:bidi/>
              <w:spacing w:after="40" w:before="40"/>
            </w:pPr>
            <w:r>
              <w:rPr>
                <w:rFonts w:ascii="Amiri" w:cs="Amiri" w:eastAsia="Amiri" w:hAnsi="Amiri"/>
                <w:b/>
                <w:bCs/>
                <w:sz w:val="24"/>
                <w:szCs w:val="24"/>
                <w:rtl/>
              </w:rPr>
              <w:t xml:space="preserve">رمز البرنامج</w:t>
            </w:r>
          </w:p>
        </w:tc>
        <w:tc>
          <w:tcPr>
            <w:tcW w:type="dxa" w:w="6126"/>
          </w:tcPr>
          <w:p>
            <w:pPr>
              <w:bidi/>
              <w:spacing w:after="40" w:before="40"/>
            </w:pPr>
            <w:r>
              <w:rPr>
                <w:rFonts w:ascii="Amiri" w:cs="Amiri" w:eastAsia="Amiri" w:hAnsi="Amiri"/>
                <w:sz w:val="24"/>
                <w:szCs w:val="24"/>
                <w:rtl/>
              </w:rPr>
              <w:t xml:space="preserve">AHU22100</w:t>
            </w:r>
          </w:p>
        </w:tc>
      </w:tr>
      <w:tr>
        <w:tc>
          <w:tcPr>
            <w:tcW w:type="dxa" w:w="2900"/>
            <w:shd w:fill="EEF1F7" w:val="clear"/>
          </w:tcPr>
          <w:p>
            <w:pPr>
              <w:bidi/>
              <w:spacing w:after="40" w:before="40"/>
            </w:pPr>
            <w:r>
              <w:rPr>
                <w:rFonts w:ascii="Amiri" w:cs="Amiri" w:eastAsia="Amiri" w:hAnsi="Amiri"/>
                <w:b/>
                <w:bCs/>
                <w:sz w:val="24"/>
                <w:szCs w:val="24"/>
                <w:rtl/>
              </w:rPr>
              <w:t xml:space="preserve">الشهادة الممنوحة</w:t>
            </w:r>
          </w:p>
        </w:tc>
        <w:tc>
          <w:tcPr>
            <w:tcW w:type="dxa" w:w="6126"/>
          </w:tcPr>
          <w:p>
            <w:pPr>
              <w:bidi/>
              <w:spacing w:after="40" w:before="40"/>
            </w:pPr>
            <w:r>
              <w:rPr>
                <w:rFonts w:ascii="Amiri" w:cs="Amiri" w:eastAsia="Amiri" w:hAnsi="Amiri"/>
                <w:sz w:val="24"/>
                <w:szCs w:val="24"/>
                <w:rtl/>
              </w:rPr>
              <w:t xml:space="preserve">بكالوريوس فنون جميلة في التصميم الداخلي</w:t>
            </w:r>
          </w:p>
        </w:tc>
      </w:tr>
      <w:tr>
        <w:tc>
          <w:tcPr>
            <w:tcW w:type="dxa" w:w="2900"/>
            <w:shd w:fill="EEF1F7" w:val="clear"/>
          </w:tcPr>
          <w:p>
            <w:pPr>
              <w:bidi/>
              <w:spacing w:after="40" w:before="40"/>
            </w:pPr>
            <w:r>
              <w:rPr>
                <w:rFonts w:ascii="Amiri" w:cs="Amiri" w:eastAsia="Amiri" w:hAnsi="Amiri"/>
                <w:b/>
                <w:bCs/>
                <w:sz w:val="24"/>
                <w:szCs w:val="24"/>
                <w:rtl/>
              </w:rPr>
              <w:t xml:space="preserve">مدة الدراسة</w:t>
            </w:r>
          </w:p>
        </w:tc>
        <w:tc>
          <w:tcPr>
            <w:tcW w:type="dxa" w:w="6126"/>
          </w:tcPr>
          <w:p>
            <w:pPr>
              <w:bidi/>
              <w:spacing w:after="40" w:before="40"/>
            </w:pPr>
            <w:r>
              <w:rPr>
                <w:rFonts w:ascii="Amiri" w:cs="Amiri" w:eastAsia="Amiri" w:hAnsi="Amiri"/>
                <w:sz w:val="24"/>
                <w:szCs w:val="24"/>
                <w:rtl/>
              </w:rPr>
              <w:t xml:space="preserve">4 سنوات دراسية (8 فصول دراسية)، دوام كامل، حضوري</w:t>
            </w:r>
          </w:p>
        </w:tc>
      </w:tr>
      <w:tr>
        <w:tc>
          <w:tcPr>
            <w:tcW w:type="dxa" w:w="2900"/>
            <w:shd w:fill="EEF1F7" w:val="clear"/>
          </w:tcPr>
          <w:p>
            <w:pPr>
              <w:bidi/>
              <w:spacing w:after="40" w:before="40"/>
            </w:pPr>
            <w:r>
              <w:rPr>
                <w:rFonts w:ascii="Amiri" w:cs="Amiri" w:eastAsia="Amiri" w:hAnsi="Amiri"/>
                <w:b/>
                <w:bCs/>
                <w:sz w:val="24"/>
                <w:szCs w:val="24"/>
                <w:rtl/>
              </w:rPr>
              <w:t xml:space="preserve">النظام الدراسي</w:t>
            </w:r>
          </w:p>
        </w:tc>
        <w:tc>
          <w:tcPr>
            <w:tcW w:type="dxa" w:w="6126"/>
          </w:tcPr>
          <w:p>
            <w:pPr>
              <w:bidi/>
              <w:spacing w:after="40" w:before="40"/>
            </w:pPr>
            <w:r>
              <w:rPr>
                <w:rFonts w:ascii="Amiri" w:cs="Amiri" w:eastAsia="Amiri" w:hAnsi="Amiri"/>
                <w:sz w:val="24"/>
                <w:szCs w:val="24"/>
                <w:rtl/>
              </w:rPr>
              <w:t xml:space="preserve">مسار بولونيا (نظام قائم على المخرجات، ECTS، بنظام الفصلين)</w:t>
            </w:r>
          </w:p>
        </w:tc>
      </w:tr>
      <w:tr>
        <w:tc>
          <w:tcPr>
            <w:tcW w:type="dxa" w:w="2900"/>
            <w:shd w:fill="EEF1F7" w:val="clear"/>
          </w:tcPr>
          <w:p>
            <w:pPr>
              <w:bidi/>
              <w:spacing w:after="40" w:before="40"/>
            </w:pPr>
            <w:r>
              <w:rPr>
                <w:rFonts w:ascii="Amiri" w:cs="Amiri" w:eastAsia="Amiri" w:hAnsi="Amiri"/>
                <w:b/>
                <w:bCs/>
                <w:sz w:val="24"/>
                <w:szCs w:val="24"/>
                <w:rtl/>
              </w:rPr>
              <w:t xml:space="preserve">الإطار الائتماني</w:t>
            </w:r>
          </w:p>
        </w:tc>
        <w:tc>
          <w:tcPr>
            <w:tcW w:type="dxa" w:w="6126"/>
          </w:tcPr>
          <w:p>
            <w:pPr>
              <w:bidi/>
              <w:spacing w:after="40" w:before="40"/>
            </w:pPr>
            <w:r>
              <w:rPr>
                <w:rFonts w:ascii="Amiri" w:cs="Amiri" w:eastAsia="Amiri" w:hAnsi="Amiri"/>
                <w:sz w:val="24"/>
                <w:szCs w:val="24"/>
                <w:rtl/>
              </w:rPr>
              <w:t xml:space="preserve">240 وحدة ECTS (الوحدة الواحدة = 25 ساعة من عبء عمل الطالب)</w:t>
            </w:r>
          </w:p>
        </w:tc>
      </w:tr>
      <w:tr>
        <w:tc>
          <w:tcPr>
            <w:tcW w:type="dxa" w:w="2900"/>
            <w:shd w:fill="EEF1F7" w:val="clear"/>
          </w:tcPr>
          <w:p>
            <w:pPr>
              <w:bidi/>
              <w:spacing w:after="40" w:before="40"/>
            </w:pPr>
            <w:r>
              <w:rPr>
                <w:rFonts w:ascii="Amiri" w:cs="Amiri" w:eastAsia="Amiri" w:hAnsi="Amiri"/>
                <w:b/>
                <w:bCs/>
                <w:sz w:val="24"/>
                <w:szCs w:val="24"/>
                <w:rtl/>
              </w:rPr>
              <w:t xml:space="preserve">لغة التدريس</w:t>
            </w:r>
          </w:p>
        </w:tc>
        <w:tc>
          <w:tcPr>
            <w:tcW w:type="dxa" w:w="6126"/>
          </w:tcPr>
          <w:p>
            <w:pPr>
              <w:bidi/>
              <w:spacing w:after="40" w:before="40"/>
            </w:pPr>
            <w:r>
              <w:rPr>
                <w:rFonts w:ascii="Amiri" w:cs="Amiri" w:eastAsia="Amiri" w:hAnsi="Amiri"/>
                <w:sz w:val="24"/>
                <w:szCs w:val="24"/>
                <w:rtl/>
              </w:rPr>
              <w:t xml:space="preserve">الإنجليزية</w:t>
            </w:r>
          </w:p>
        </w:tc>
      </w:tr>
      <w:tr>
        <w:tc>
          <w:tcPr>
            <w:tcW w:type="dxa" w:w="2900"/>
            <w:shd w:fill="EEF1F7" w:val="clear"/>
          </w:tcPr>
          <w:p>
            <w:pPr>
              <w:bidi/>
              <w:spacing w:after="40" w:before="40"/>
            </w:pPr>
            <w:r>
              <w:rPr>
                <w:rFonts w:ascii="Amiri" w:cs="Amiri" w:eastAsia="Amiri" w:hAnsi="Amiri"/>
                <w:b/>
                <w:bCs/>
                <w:sz w:val="24"/>
                <w:szCs w:val="24"/>
                <w:rtl/>
              </w:rPr>
              <w:t xml:space="preserve">الجهة التنظيمية</w:t>
            </w:r>
          </w:p>
        </w:tc>
        <w:tc>
          <w:tcPr>
            <w:tcW w:type="dxa" w:w="6126"/>
          </w:tcPr>
          <w:p>
            <w:pPr>
              <w:bidi/>
              <w:spacing w:after="40" w:before="40"/>
            </w:pPr>
            <w:r>
              <w:rPr>
                <w:rFonts w:ascii="Amiri" w:cs="Amiri" w:eastAsia="Amiri" w:hAnsi="Amiri"/>
                <w:sz w:val="24"/>
                <w:szCs w:val="24"/>
                <w:rtl/>
              </w:rPr>
              <w:t xml:space="preserve">وزارة التعليم العالي والبحث العلمي – العراق</w:t>
            </w:r>
          </w:p>
        </w:tc>
      </w:tr>
    </w:tbl>
    <w:p>
      <w:pPr>
        <w:bidi/>
        <w:spacing w:after="120"/>
      </w:pPr>
    </w:p>
    <w:p>
      <w:pPr>
        <w:bidi/>
        <w:spacing w:after="60" w:before="160"/>
      </w:pPr>
      <w:r>
        <w:rPr>
          <w:rFonts w:ascii="Amiri" w:cs="Amiri" w:eastAsia="Amiri" w:hAnsi="Amiri"/>
          <w:b/>
          <w:bCs/>
          <w:color w:val="1F3864"/>
          <w:sz w:val="26"/>
          <w:szCs w:val="26"/>
          <w:rtl/>
        </w:rPr>
        <w:t xml:space="preserve">🌍 رؤيتنا: -</w:t>
      </w:r>
    </w:p>
    <w:p>
      <w:pPr>
        <w:bidi/>
        <w:spacing w:after="160"/>
      </w:pPr>
      <w:r>
        <w:rPr>
          <w:rFonts w:ascii="Amiri" w:cs="Amiri" w:eastAsia="Amiri" w:hAnsi="Amiri"/>
          <w:sz w:val="26"/>
          <w:szCs w:val="26"/>
          <w:rtl/>
        </w:rPr>
        <w:t xml:space="preserve">أن يكون قسماً أكاديمياً رائداً في تعليم التصميم الداخلي، معروفاً بإعداد مصممين مبدعين ذوي كفاءة تقنية عالية، يشكّلون بيئات داخلية وظيفية مستدامة متجذرة ثقافياً ويسهمون في إعادة إعمار الموصل والنهضة العمرانية للعراق.</w:t>
      </w:r>
    </w:p>
    <w:p>
      <w:pPr>
        <w:bidi/>
        <w:spacing w:after="60" w:before="160"/>
      </w:pPr>
      <w:r>
        <w:rPr>
          <w:rFonts w:ascii="Amiri" w:cs="Amiri" w:eastAsia="Amiri" w:hAnsi="Amiri"/>
          <w:b/>
          <w:bCs/>
          <w:color w:val="1F3864"/>
          <w:sz w:val="26"/>
          <w:szCs w:val="26"/>
          <w:rtl/>
        </w:rPr>
        <w:t xml:space="preserve">🎯 رسالتنا: -</w:t>
      </w:r>
    </w:p>
    <w:p>
      <w:pPr>
        <w:bidi/>
        <w:spacing w:after="60"/>
      </w:pPr>
      <w:r>
        <w:rPr>
          <w:rFonts w:ascii="Amiri" w:cs="Amiri" w:eastAsia="Amiri" w:hAnsi="Amiri"/>
          <w:sz w:val="26"/>
          <w:szCs w:val="26"/>
          <w:rtl/>
        </w:rPr>
        <w:t xml:space="preserve">يلتزم قسم التصميم الداخلي في جامعة الحدباء بما يأتي:</w:t>
      </w:r>
    </w:p>
    <w:p>
      <w:pPr>
        <w:pStyle w:val="ListParagraph"/>
        <w:numPr>
          <w:ilvl w:val="0"/>
          <w:numId w:val="2"/>
        </w:numPr>
        <w:bidi/>
        <w:spacing w:after="40"/>
      </w:pPr>
      <w:r>
        <w:rPr>
          <w:rFonts w:ascii="Amiri" w:cs="Amiri" w:eastAsia="Amiri" w:hAnsi="Amiri"/>
          <w:sz w:val="26"/>
          <w:szCs w:val="26"/>
          <w:rtl/>
        </w:rPr>
        <w:t xml:space="preserve">تقديم تعليم تصميمي عالي الجودة يدمج الإبداع بالدقة التقنية والعلمية.</w:t>
      </w:r>
    </w:p>
    <w:p>
      <w:pPr>
        <w:pStyle w:val="ListParagraph"/>
        <w:numPr>
          <w:ilvl w:val="0"/>
          <w:numId w:val="2"/>
        </w:numPr>
        <w:bidi/>
        <w:spacing w:after="40"/>
      </w:pPr>
      <w:r>
        <w:rPr>
          <w:rFonts w:ascii="Amiri" w:cs="Amiri" w:eastAsia="Amiri" w:hAnsi="Amiri"/>
          <w:sz w:val="26"/>
          <w:szCs w:val="26"/>
          <w:rtl/>
        </w:rPr>
        <w:t xml:space="preserve">إعداد مصممين مهرة للسياقات السكنية والتجارية والمؤسسية والتراثية.</w:t>
      </w:r>
    </w:p>
    <w:p>
      <w:pPr>
        <w:pStyle w:val="ListParagraph"/>
        <w:numPr>
          <w:ilvl w:val="0"/>
          <w:numId w:val="2"/>
        </w:numPr>
        <w:bidi/>
        <w:spacing w:after="40"/>
      </w:pPr>
      <w:r>
        <w:rPr>
          <w:rFonts w:ascii="Amiri" w:cs="Amiri" w:eastAsia="Amiri" w:hAnsi="Amiri"/>
          <w:sz w:val="26"/>
          <w:szCs w:val="26"/>
          <w:rtl/>
        </w:rPr>
        <w:t xml:space="preserve">تعزيز البحث العلمي في البيئات الداخلية المستدامة المتمحورة حول الإنسان.</w:t>
      </w:r>
    </w:p>
    <w:p>
      <w:pPr>
        <w:pStyle w:val="ListParagraph"/>
        <w:numPr>
          <w:ilvl w:val="0"/>
          <w:numId w:val="2"/>
        </w:numPr>
        <w:bidi/>
        <w:spacing w:after="40"/>
      </w:pPr>
      <w:r>
        <w:rPr>
          <w:rFonts w:ascii="Amiri" w:cs="Amiri" w:eastAsia="Amiri" w:hAnsi="Amiri"/>
          <w:sz w:val="26"/>
          <w:szCs w:val="26"/>
          <w:rtl/>
        </w:rPr>
        <w:t xml:space="preserve">خدمة المجتمع من خلال الاستشارات التصميمية الداعمة لإعادة إعمار الموصل.</w:t>
      </w:r>
    </w:p>
    <w:p>
      <w:pPr>
        <w:pStyle w:val="ListParagraph"/>
        <w:numPr>
          <w:ilvl w:val="0"/>
          <w:numId w:val="2"/>
        </w:numPr>
        <w:bidi/>
        <w:spacing w:after="40"/>
      </w:pPr>
      <w:r>
        <w:rPr>
          <w:rFonts w:ascii="Amiri" w:cs="Amiri" w:eastAsia="Amiri" w:hAnsi="Amiri"/>
          <w:sz w:val="26"/>
          <w:szCs w:val="26"/>
          <w:rtl/>
        </w:rPr>
        <w:t xml:space="preserve">تعزيز الشراكات مع مكاتب التصميم ومصنّعي الأثاث وقطاع الإنشاءات.</w:t>
      </w:r>
    </w:p>
    <w:p>
      <w:pPr>
        <w:bidi/>
        <w:spacing w:after="60" w:before="160"/>
      </w:pPr>
      <w:r>
        <w:rPr>
          <w:rFonts w:ascii="Amiri" w:cs="Amiri" w:eastAsia="Amiri" w:hAnsi="Amiri"/>
          <w:b/>
          <w:bCs/>
          <w:color w:val="1F3864"/>
          <w:sz w:val="26"/>
          <w:szCs w:val="26"/>
          <w:rtl/>
        </w:rPr>
        <w:t xml:space="preserve">🚀 الأهداف الاستراتيجية: -</w:t>
      </w:r>
    </w:p>
    <w:p>
      <w:pPr>
        <w:bidi/>
        <w:spacing w:after="40" w:before="120"/>
      </w:pPr>
      <w:r>
        <w:rPr>
          <w:rFonts w:ascii="Amiri" w:cs="Amiri" w:eastAsia="Amiri" w:hAnsi="Amiri"/>
          <w:b/>
          <w:bCs/>
          <w:color w:val="9A3318"/>
          <w:sz w:val="26"/>
          <w:szCs w:val="26"/>
          <w:rtl/>
        </w:rPr>
        <w:t xml:space="preserve">✅ 1. التميز الأكاديمي وتطوير المناهج</w:t>
      </w:r>
    </w:p>
    <w:p>
      <w:pPr>
        <w:pStyle w:val="ListParagraph"/>
        <w:numPr>
          <w:ilvl w:val="0"/>
          <w:numId w:val="2"/>
        </w:numPr>
        <w:bidi/>
        <w:spacing w:after="40"/>
      </w:pPr>
      <w:r>
        <w:rPr>
          <w:rFonts w:ascii="Amiri" w:cs="Amiri" w:eastAsia="Amiri" w:hAnsi="Amiri"/>
          <w:sz w:val="26"/>
          <w:szCs w:val="26"/>
          <w:rtl/>
        </w:rPr>
        <w:t xml:space="preserve">تقديم برامج حديثة من خلال مراسم التصميم تغطي المواد والإضاءة وتصميم الأثاث وهندسة العوامل البشرية.</w:t>
      </w:r>
    </w:p>
    <w:p>
      <w:pPr>
        <w:pStyle w:val="ListParagraph"/>
        <w:numPr>
          <w:ilvl w:val="0"/>
          <w:numId w:val="2"/>
        </w:numPr>
        <w:bidi/>
        <w:spacing w:after="40"/>
      </w:pPr>
      <w:r>
        <w:rPr>
          <w:rFonts w:ascii="Amiri" w:cs="Amiri" w:eastAsia="Amiri" w:hAnsi="Amiri"/>
          <w:sz w:val="26"/>
          <w:szCs w:val="26"/>
          <w:rtl/>
        </w:rPr>
        <w:t xml:space="preserve">دمج الاستدامة والتصميم الشامل والممارسة الحساسة للتراث في المناهج.</w:t>
      </w:r>
    </w:p>
    <w:p>
      <w:pPr>
        <w:pStyle w:val="ListParagraph"/>
        <w:numPr>
          <w:ilvl w:val="0"/>
          <w:numId w:val="2"/>
        </w:numPr>
        <w:bidi/>
        <w:spacing w:after="40"/>
      </w:pPr>
      <w:r>
        <w:rPr>
          <w:rFonts w:ascii="Amiri" w:cs="Amiri" w:eastAsia="Amiri" w:hAnsi="Amiri"/>
          <w:sz w:val="26"/>
          <w:szCs w:val="26"/>
          <w:rtl/>
        </w:rPr>
        <w:t xml:space="preserve">المراجعة والتحديث الدوري لمحتوى المقررات بما يتوافق مع المعايير الدولية لتعليم التصميم وتوجيهات وزارة التعليم العالي والبحث العلمي.</w:t>
      </w:r>
    </w:p>
    <w:p>
      <w:pPr>
        <w:bidi/>
        <w:spacing w:after="40" w:before="120"/>
      </w:pPr>
      <w:r>
        <w:rPr>
          <w:rFonts w:ascii="Amiri" w:cs="Amiri" w:eastAsia="Amiri" w:hAnsi="Amiri"/>
          <w:b/>
          <w:bCs/>
          <w:color w:val="9A3318"/>
          <w:sz w:val="26"/>
          <w:szCs w:val="26"/>
          <w:rtl/>
        </w:rPr>
        <w:t xml:space="preserve">✅ 2. البحث العلمي والابتكار</w:t>
      </w:r>
    </w:p>
    <w:p>
      <w:pPr>
        <w:pStyle w:val="ListParagraph"/>
        <w:numPr>
          <w:ilvl w:val="0"/>
          <w:numId w:val="2"/>
        </w:numPr>
        <w:bidi/>
        <w:spacing w:after="40"/>
      </w:pPr>
      <w:r>
        <w:rPr>
          <w:rFonts w:ascii="Amiri" w:cs="Amiri" w:eastAsia="Amiri" w:hAnsi="Amiri"/>
          <w:sz w:val="26"/>
          <w:szCs w:val="26"/>
          <w:rtl/>
        </w:rPr>
        <w:t xml:space="preserve">تعزيز البحوث التطبيقية في المواد المستدامة والفضاءات الداخلية التراثية والتصميم المتمحور حول الإنسان.</w:t>
      </w:r>
    </w:p>
    <w:p>
      <w:pPr>
        <w:pStyle w:val="ListParagraph"/>
        <w:numPr>
          <w:ilvl w:val="0"/>
          <w:numId w:val="2"/>
        </w:numPr>
        <w:bidi/>
        <w:spacing w:after="40"/>
      </w:pPr>
      <w:r>
        <w:rPr>
          <w:rFonts w:ascii="Amiri" w:cs="Amiri" w:eastAsia="Amiri" w:hAnsi="Amiri"/>
          <w:sz w:val="26"/>
          <w:szCs w:val="26"/>
          <w:rtl/>
        </w:rPr>
        <w:t xml:space="preserve">دعم بحوث التدريسيين والطلبة التي تعالج إعادة تأهيل البيئة العمرانية للموصل.</w:t>
      </w:r>
    </w:p>
    <w:p>
      <w:pPr>
        <w:pStyle w:val="ListParagraph"/>
        <w:numPr>
          <w:ilvl w:val="0"/>
          <w:numId w:val="2"/>
        </w:numPr>
        <w:bidi/>
        <w:spacing w:after="40"/>
      </w:pPr>
      <w:r>
        <w:rPr>
          <w:rFonts w:ascii="Amiri" w:cs="Amiri" w:eastAsia="Amiri" w:hAnsi="Amiri"/>
          <w:sz w:val="26"/>
          <w:szCs w:val="26"/>
          <w:rtl/>
        </w:rPr>
        <w:t xml:space="preserve">تشجيع النشر في مجلات التصميم والعمارة الرصينة.</w:t>
      </w:r>
    </w:p>
    <w:p>
      <w:pPr>
        <w:bidi/>
        <w:spacing w:after="40" w:before="120"/>
      </w:pPr>
      <w:r>
        <w:rPr>
          <w:rFonts w:ascii="Amiri" w:cs="Amiri" w:eastAsia="Amiri" w:hAnsi="Amiri"/>
          <w:b/>
          <w:bCs/>
          <w:color w:val="9A3318"/>
          <w:sz w:val="26"/>
          <w:szCs w:val="26"/>
          <w:rtl/>
        </w:rPr>
        <w:t xml:space="preserve">✅ 3. الشراكات مع قطاعات العمل والمجتمع</w:t>
      </w:r>
    </w:p>
    <w:p>
      <w:pPr>
        <w:pStyle w:val="ListParagraph"/>
        <w:numPr>
          <w:ilvl w:val="0"/>
          <w:numId w:val="2"/>
        </w:numPr>
        <w:bidi/>
        <w:spacing w:after="40"/>
      </w:pPr>
      <w:r>
        <w:rPr>
          <w:rFonts w:ascii="Amiri" w:cs="Amiri" w:eastAsia="Amiri" w:hAnsi="Amiri"/>
          <w:sz w:val="26"/>
          <w:szCs w:val="26"/>
          <w:rtl/>
        </w:rPr>
        <w:t xml:space="preserve">تعزيز التعاون مع مكاتب التصميم ومصنّعي الأثاث ومشاريع إعادة الإعمار.</w:t>
      </w:r>
    </w:p>
    <w:p>
      <w:pPr>
        <w:pStyle w:val="ListParagraph"/>
        <w:numPr>
          <w:ilvl w:val="0"/>
          <w:numId w:val="2"/>
        </w:numPr>
        <w:bidi/>
        <w:spacing w:after="40"/>
      </w:pPr>
      <w:r>
        <w:rPr>
          <w:rFonts w:ascii="Amiri" w:cs="Amiri" w:eastAsia="Amiri" w:hAnsi="Amiri"/>
          <w:sz w:val="26"/>
          <w:szCs w:val="26"/>
          <w:rtl/>
        </w:rPr>
        <w:t xml:space="preserve">تطوير التدريب الميداني والمشاركة في مشاريع تصميم وإعادة تأهيل فعلية.</w:t>
      </w:r>
    </w:p>
    <w:p>
      <w:pPr>
        <w:pStyle w:val="ListParagraph"/>
        <w:numPr>
          <w:ilvl w:val="0"/>
          <w:numId w:val="2"/>
        </w:numPr>
        <w:bidi/>
        <w:spacing w:after="40"/>
      </w:pPr>
      <w:r>
        <w:rPr>
          <w:rFonts w:ascii="Amiri" w:cs="Amiri" w:eastAsia="Amiri" w:hAnsi="Amiri"/>
          <w:sz w:val="26"/>
          <w:szCs w:val="26"/>
          <w:rtl/>
        </w:rPr>
        <w:t xml:space="preserve">تعزيز خدمة المجتمع من خلال خدمات استشارات التصميم الداخلي.</w:t>
      </w:r>
    </w:p>
    <w:p>
      <w:pPr>
        <w:bidi/>
        <w:spacing w:after="40" w:before="120"/>
      </w:pPr>
      <w:r>
        <w:rPr>
          <w:rFonts w:ascii="Amiri" w:cs="Amiri" w:eastAsia="Amiri" w:hAnsi="Amiri"/>
          <w:b/>
          <w:bCs/>
          <w:color w:val="9A3318"/>
          <w:sz w:val="26"/>
          <w:szCs w:val="26"/>
          <w:rtl/>
        </w:rPr>
        <w:t xml:space="preserve">✅ 4. نجاح الطلبة وقابلية التوظيف</w:t>
      </w:r>
    </w:p>
    <w:p>
      <w:pPr>
        <w:pStyle w:val="ListParagraph"/>
        <w:numPr>
          <w:ilvl w:val="0"/>
          <w:numId w:val="2"/>
        </w:numPr>
        <w:bidi/>
        <w:spacing w:after="40"/>
      </w:pPr>
      <w:r>
        <w:rPr>
          <w:rFonts w:ascii="Amiri" w:cs="Amiri" w:eastAsia="Amiri" w:hAnsi="Amiri"/>
          <w:sz w:val="26"/>
          <w:szCs w:val="26"/>
          <w:rtl/>
        </w:rPr>
        <w:t xml:space="preserve">توسيع الخدمات المهنية عبر الإرشاد والمسابقات التصميمية وتطوير ملفات الأعمال.</w:t>
      </w:r>
    </w:p>
    <w:p>
      <w:pPr>
        <w:pStyle w:val="ListParagraph"/>
        <w:numPr>
          <w:ilvl w:val="0"/>
          <w:numId w:val="2"/>
        </w:numPr>
        <w:bidi/>
        <w:spacing w:after="40"/>
      </w:pPr>
      <w:r>
        <w:rPr>
          <w:rFonts w:ascii="Amiri" w:cs="Amiri" w:eastAsia="Amiri" w:hAnsi="Amiri"/>
          <w:sz w:val="26"/>
          <w:szCs w:val="26"/>
          <w:rtl/>
        </w:rPr>
        <w:t xml:space="preserve">تطوير ورش عمل وبرامج شهادات في AutoCAD وRevit و3ds Max وأدوات الإظهار.</w:t>
      </w:r>
    </w:p>
    <w:p>
      <w:pPr>
        <w:pStyle w:val="ListParagraph"/>
        <w:numPr>
          <w:ilvl w:val="0"/>
          <w:numId w:val="2"/>
        </w:numPr>
        <w:bidi/>
        <w:spacing w:after="40"/>
      </w:pPr>
      <w:r>
        <w:rPr>
          <w:rFonts w:ascii="Amiri" w:cs="Amiri" w:eastAsia="Amiri" w:hAnsi="Amiri"/>
          <w:sz w:val="26"/>
          <w:szCs w:val="26"/>
          <w:rtl/>
        </w:rPr>
        <w:t xml:space="preserve">تعزيز شبكات الخريجين لدعم النمو الوظيفي والإرشاد المهني.</w:t>
      </w:r>
    </w:p>
    <w:p>
      <w:pPr>
        <w:bidi/>
        <w:spacing w:after="40" w:before="120"/>
      </w:pPr>
      <w:r>
        <w:rPr>
          <w:rFonts w:ascii="Amiri" w:cs="Amiri" w:eastAsia="Amiri" w:hAnsi="Amiri"/>
          <w:b/>
          <w:bCs/>
          <w:color w:val="9A3318"/>
          <w:sz w:val="26"/>
          <w:szCs w:val="26"/>
          <w:rtl/>
        </w:rPr>
        <w:t xml:space="preserve">✅ 5. التحول الرقمي</w:t>
      </w:r>
    </w:p>
    <w:p>
      <w:pPr>
        <w:pStyle w:val="ListParagraph"/>
        <w:numPr>
          <w:ilvl w:val="0"/>
          <w:numId w:val="2"/>
        </w:numPr>
        <w:bidi/>
        <w:spacing w:after="40"/>
      </w:pPr>
      <w:r>
        <w:rPr>
          <w:rFonts w:ascii="Amiri" w:cs="Amiri" w:eastAsia="Amiri" w:hAnsi="Amiri"/>
          <w:sz w:val="26"/>
          <w:szCs w:val="26"/>
          <w:rtl/>
        </w:rPr>
        <w:t xml:space="preserve">دمج نمذجة معلومات البناء والنمذجة ثلاثية الأبعاد والإظهار والجولات الافتراضية في العملية التعليمية.</w:t>
      </w:r>
    </w:p>
    <w:p>
      <w:pPr>
        <w:pStyle w:val="ListParagraph"/>
        <w:numPr>
          <w:ilvl w:val="0"/>
          <w:numId w:val="2"/>
        </w:numPr>
        <w:bidi/>
        <w:spacing w:after="40"/>
      </w:pPr>
      <w:r>
        <w:rPr>
          <w:rFonts w:ascii="Amiri" w:cs="Amiri" w:eastAsia="Amiri" w:hAnsi="Amiri"/>
          <w:sz w:val="26"/>
          <w:szCs w:val="26"/>
          <w:rtl/>
        </w:rPr>
        <w:t xml:space="preserve">توظيف التصنيع الرقمي وأدوات الإظهار لتحسين جودة التصميم.</w:t>
      </w:r>
    </w:p>
    <w:p>
      <w:pPr>
        <w:pStyle w:val="ListParagraph"/>
        <w:numPr>
          <w:ilvl w:val="0"/>
          <w:numId w:val="2"/>
        </w:numPr>
        <w:bidi/>
        <w:spacing w:after="40"/>
      </w:pPr>
      <w:r>
        <w:rPr>
          <w:rFonts w:ascii="Amiri" w:cs="Amiri" w:eastAsia="Amiri" w:hAnsi="Amiri"/>
          <w:sz w:val="26"/>
          <w:szCs w:val="26"/>
          <w:rtl/>
        </w:rPr>
        <w:t xml:space="preserve">توفير خيارات التعليم المدمج والإلكتروني لزيادة إتاحة التعليم.</w:t>
      </w:r>
    </w:p>
    <w:p>
      <w:pPr>
        <w:bidi/>
        <w:spacing w:after="40" w:before="120"/>
      </w:pPr>
      <w:r>
        <w:rPr>
          <w:rFonts w:ascii="Amiri" w:cs="Amiri" w:eastAsia="Amiri" w:hAnsi="Amiri"/>
          <w:b/>
          <w:bCs/>
          <w:color w:val="9A3318"/>
          <w:sz w:val="26"/>
          <w:szCs w:val="26"/>
          <w:rtl/>
        </w:rPr>
        <w:t xml:space="preserve">✅ 6. التعليم الأخضر والاستدامة والذكاء الاصطناعي</w:t>
      </w:r>
    </w:p>
    <w:p>
      <w:pPr>
        <w:pStyle w:val="ListParagraph"/>
        <w:numPr>
          <w:ilvl w:val="0"/>
          <w:numId w:val="2"/>
        </w:numPr>
        <w:bidi/>
        <w:spacing w:after="40"/>
      </w:pPr>
      <w:r>
        <w:rPr>
          <w:rFonts w:ascii="Amiri" w:cs="Amiri" w:eastAsia="Amiri" w:hAnsi="Amiri"/>
          <w:sz w:val="26"/>
          <w:szCs w:val="26"/>
          <w:rtl/>
        </w:rPr>
        <w:t xml:space="preserve">ترسيخ المواد المستدامة والفضاءات الداخلية الصحية والتصميم الموفر للطاقة في المناهج.</w:t>
      </w:r>
    </w:p>
    <w:p>
      <w:pPr>
        <w:pStyle w:val="ListParagraph"/>
        <w:numPr>
          <w:ilvl w:val="0"/>
          <w:numId w:val="2"/>
        </w:numPr>
        <w:bidi/>
        <w:spacing w:after="40"/>
      </w:pPr>
      <w:r>
        <w:rPr>
          <w:rFonts w:ascii="Amiri" w:cs="Amiri" w:eastAsia="Amiri" w:hAnsi="Amiri"/>
          <w:sz w:val="26"/>
          <w:szCs w:val="26"/>
          <w:rtl/>
        </w:rPr>
        <w:t xml:space="preserve">دمج أدوات الإظهار والتصميم التوليدي المدعومة بالذكاء الاصطناعي في المراسم.</w:t>
      </w:r>
    </w:p>
    <w:p>
      <w:pPr>
        <w:pStyle w:val="ListParagraph"/>
        <w:numPr>
          <w:ilvl w:val="0"/>
          <w:numId w:val="2"/>
        </w:numPr>
        <w:bidi/>
        <w:spacing w:after="40"/>
      </w:pPr>
      <w:r>
        <w:rPr>
          <w:rFonts w:ascii="Amiri" w:cs="Amiri" w:eastAsia="Amiri" w:hAnsi="Amiri"/>
          <w:sz w:val="26"/>
          <w:szCs w:val="26"/>
          <w:rtl/>
        </w:rPr>
        <w:t xml:space="preserve">تعزيز الحلول الداخلية الخضراء في مشاريع إعادة إعمار الموصل والمشاريع المجتمعية.</w:t>
      </w:r>
    </w:p>
    <w:p>
      <w:pPr>
        <w:bidi/>
        <w:spacing w:after="60" w:before="160"/>
      </w:pPr>
      <w:r>
        <w:rPr>
          <w:rFonts w:ascii="Amiri" w:cs="Amiri" w:eastAsia="Amiri" w:hAnsi="Amiri"/>
          <w:b/>
          <w:bCs/>
          <w:color w:val="1F3864"/>
          <w:sz w:val="26"/>
          <w:szCs w:val="26"/>
          <w:rtl/>
        </w:rPr>
        <w:t xml:space="preserve">🎓 مخرجات التعلم للبرنامج: -</w:t>
      </w:r>
    </w:p>
    <w:p>
      <w:pPr>
        <w:bidi/>
        <w:spacing w:after="80"/>
      </w:pPr>
      <w:r>
        <w:rPr>
          <w:rFonts w:ascii="Amiri" w:cs="Amiri" w:eastAsia="Amiri" w:hAnsi="Amiri"/>
          <w:sz w:val="26"/>
          <w:szCs w:val="26"/>
          <w:rtl/>
        </w:rPr>
        <w:t xml:space="preserve">تحدد مخرجات التعلم لبرنامج التصميم الداخلي القدرات الإبداعية والتقنية والمهنية لخريجيه. وقد طُوّرت وفق المنهج القائم على المخرجات لمسار بولونيا والإطار الوطني العراقي للمؤهلات، وهي تستجيب للطلب الذي ولّدته إعادة إعمار الموصل على مصممين قادرين على إعادة تأهيل الفضاءات الداخلية التراثية وتشكيل بيئات سكن وعمل وظيفية متجذرة ثقافياً.</w:t>
      </w:r>
    </w:p>
    <w:p>
      <w:pPr>
        <w:bidi/>
        <w:spacing w:after="60"/>
      </w:pPr>
      <w:r>
        <w:rPr>
          <w:rFonts w:ascii="Amiri" w:cs="Amiri" w:eastAsia="Amiri" w:hAnsi="Amiri"/>
          <w:sz w:val="26"/>
          <w:szCs w:val="26"/>
          <w:rtl/>
        </w:rPr>
        <w:t xml:space="preserve">بعد إتمام البرنامج بنجاح، سيكون الخريج قادراً على:</w:t>
      </w:r>
    </w:p>
    <w:p>
      <w:pPr>
        <w:bidi/>
        <w:spacing w:after="40"/>
        <w:ind w:left="360"/>
      </w:pPr>
      <w:r>
        <w:rPr>
          <w:rFonts w:ascii="Amiri" w:cs="Amiri" w:eastAsia="Amiri" w:hAnsi="Amiri"/>
          <w:b/>
          <w:bCs/>
          <w:color w:val="9A3318"/>
          <w:sz w:val="26"/>
          <w:szCs w:val="26"/>
          <w:rtl/>
        </w:rPr>
        <w:t xml:space="preserve">PLO1: </w:t>
      </w:r>
      <w:r>
        <w:rPr>
          <w:rFonts w:ascii="Amiri" w:cs="Amiri" w:eastAsia="Amiri" w:hAnsi="Amiri"/>
          <w:sz w:val="26"/>
          <w:szCs w:val="26"/>
          <w:rtl/>
        </w:rPr>
        <w:t xml:space="preserve">إبداع حلول تصميم داخلي تدمج الوظيفة والجمالية وراحة الإنسان والهوية الثقافية.</w:t>
      </w:r>
    </w:p>
    <w:p>
      <w:pPr>
        <w:bidi/>
        <w:spacing w:after="40"/>
        <w:ind w:left="360"/>
      </w:pPr>
      <w:r>
        <w:rPr>
          <w:rFonts w:ascii="Amiri" w:cs="Amiri" w:eastAsia="Amiri" w:hAnsi="Amiri"/>
          <w:b/>
          <w:bCs/>
          <w:color w:val="9A3318"/>
          <w:sz w:val="26"/>
          <w:szCs w:val="26"/>
          <w:rtl/>
        </w:rPr>
        <w:t xml:space="preserve">PLO2: </w:t>
      </w:r>
      <w:r>
        <w:rPr>
          <w:rFonts w:ascii="Amiri" w:cs="Amiri" w:eastAsia="Amiri" w:hAnsi="Amiri"/>
          <w:sz w:val="26"/>
          <w:szCs w:val="26"/>
          <w:rtl/>
        </w:rPr>
        <w:t xml:space="preserve">تطبيق المعرفة بالمواد والإنهاءات والإضاءة والأثاث ومدونات البناء في إعداد وثائق التصميم.</w:t>
      </w:r>
    </w:p>
    <w:p>
      <w:pPr>
        <w:bidi/>
        <w:spacing w:after="40"/>
        <w:ind w:left="360"/>
      </w:pPr>
      <w:r>
        <w:rPr>
          <w:rFonts w:ascii="Amiri" w:cs="Amiri" w:eastAsia="Amiri" w:hAnsi="Amiri"/>
          <w:b/>
          <w:bCs/>
          <w:color w:val="9A3318"/>
          <w:sz w:val="26"/>
          <w:szCs w:val="26"/>
          <w:rtl/>
        </w:rPr>
        <w:t xml:space="preserve">PLO3: </w:t>
      </w:r>
      <w:r>
        <w:rPr>
          <w:rFonts w:ascii="Amiri" w:cs="Amiri" w:eastAsia="Amiri" w:hAnsi="Amiri"/>
          <w:sz w:val="26"/>
          <w:szCs w:val="26"/>
          <w:rtl/>
        </w:rPr>
        <w:t xml:space="preserve">إنتاج مخططات وإظهارات احترافية باستخدام أدوات التصميم بمساعدة الحاسوب ونمذجة معلومات البناء والنمذجة ثلاثية الأبعاد.</w:t>
      </w:r>
    </w:p>
    <w:p>
      <w:pPr>
        <w:bidi/>
        <w:spacing w:after="40"/>
        <w:ind w:left="360"/>
      </w:pPr>
      <w:r>
        <w:rPr>
          <w:rFonts w:ascii="Amiri" w:cs="Amiri" w:eastAsia="Amiri" w:hAnsi="Amiri"/>
          <w:b/>
          <w:bCs/>
          <w:color w:val="9A3318"/>
          <w:sz w:val="26"/>
          <w:szCs w:val="26"/>
          <w:rtl/>
        </w:rPr>
        <w:t xml:space="preserve">PLO4: </w:t>
      </w:r>
      <w:r>
        <w:rPr>
          <w:rFonts w:ascii="Amiri" w:cs="Amiri" w:eastAsia="Amiri" w:hAnsi="Amiri"/>
          <w:sz w:val="26"/>
          <w:szCs w:val="26"/>
          <w:rtl/>
        </w:rPr>
        <w:t xml:space="preserve">الإسهام في إعادة تأهيل الفضاءات الداخلية التراثية وإعادة إعمار المباني السكنية والعامة في الموصل مع احترام الهوية المحلية.</w:t>
      </w:r>
    </w:p>
    <w:p>
      <w:pPr>
        <w:bidi/>
        <w:spacing w:after="40"/>
        <w:ind w:left="360"/>
      </w:pPr>
      <w:r>
        <w:rPr>
          <w:rFonts w:ascii="Amiri" w:cs="Amiri" w:eastAsia="Amiri" w:hAnsi="Amiri"/>
          <w:b/>
          <w:bCs/>
          <w:color w:val="9A3318"/>
          <w:sz w:val="26"/>
          <w:szCs w:val="26"/>
          <w:rtl/>
        </w:rPr>
        <w:t xml:space="preserve">PLO5: </w:t>
      </w:r>
      <w:r>
        <w:rPr>
          <w:rFonts w:ascii="Amiri" w:cs="Amiri" w:eastAsia="Amiri" w:hAnsi="Amiri"/>
          <w:sz w:val="26"/>
          <w:szCs w:val="26"/>
          <w:rtl/>
        </w:rPr>
        <w:t xml:space="preserve">إظهار الأخلاق المهنية والعمل الجماعي والتواصل الفعال مع العملاء، مع الالتزام بالتعلم مدى الحياة في الممارسة التصميمية.</w:t>
      </w:r>
    </w:p>
    <w:p>
      <w:pPr>
        <w:bidi/>
        <w:spacing w:after="40"/>
        <w:ind w:left="360"/>
      </w:pPr>
      <w:r>
        <w:rPr>
          <w:rFonts w:ascii="Amiri" w:cs="Amiri" w:eastAsia="Amiri" w:hAnsi="Amiri"/>
          <w:b/>
          <w:bCs/>
          <w:color w:val="9A3318"/>
          <w:sz w:val="26"/>
          <w:szCs w:val="26"/>
          <w:rtl/>
        </w:rPr>
        <w:t xml:space="preserve">PLO6: </w:t>
      </w:r>
      <w:r>
        <w:rPr>
          <w:rFonts w:ascii="Amiri" w:cs="Amiri" w:eastAsia="Amiri" w:hAnsi="Amiri"/>
          <w:sz w:val="26"/>
          <w:szCs w:val="26"/>
          <w:rtl/>
        </w:rPr>
        <w:t xml:space="preserve">استخدام الذكاء الاصطناعي والأدوات التوليدية في توليد الأفكار والإظهار في التصميم الداخلي.</w:t>
      </w:r>
    </w:p>
    <w:p>
      <w:pPr>
        <w:bidi/>
        <w:spacing w:after="40"/>
        <w:ind w:left="360"/>
      </w:pPr>
      <w:r>
        <w:rPr>
          <w:rFonts w:ascii="Amiri" w:cs="Amiri" w:eastAsia="Amiri" w:hAnsi="Amiri"/>
          <w:b/>
          <w:bCs/>
          <w:color w:val="9A3318"/>
          <w:sz w:val="26"/>
          <w:szCs w:val="26"/>
          <w:rtl/>
        </w:rPr>
        <w:t xml:space="preserve">PLO7: </w:t>
      </w:r>
      <w:r>
        <w:rPr>
          <w:rFonts w:ascii="Amiri" w:cs="Amiri" w:eastAsia="Amiri" w:hAnsi="Amiri"/>
          <w:sz w:val="26"/>
          <w:szCs w:val="26"/>
          <w:rtl/>
        </w:rPr>
        <w:t xml:space="preserve">تصميم فضاءات داخلية مستدامة بتطبيق المواد الصديقة للبيئة والإضاءة الطبيعية والحلول الموفرة للطاقة.</w:t>
      </w:r>
    </w:p>
    <w:p>
      <w:pPr>
        <w:bidi/>
        <w:spacing w:after="40"/>
        <w:ind w:left="360"/>
      </w:pPr>
      <w:r>
        <w:rPr>
          <w:rFonts w:ascii="Amiri" w:cs="Amiri" w:eastAsia="Amiri" w:hAnsi="Amiri"/>
          <w:b/>
          <w:bCs/>
          <w:color w:val="9A3318"/>
          <w:sz w:val="26"/>
          <w:szCs w:val="26"/>
          <w:rtl/>
        </w:rPr>
        <w:t xml:space="preserve">PLO8: </w:t>
      </w:r>
      <w:r>
        <w:rPr>
          <w:rFonts w:ascii="Amiri" w:cs="Amiri" w:eastAsia="Amiri" w:hAnsi="Amiri"/>
          <w:sz w:val="26"/>
          <w:szCs w:val="26"/>
          <w:rtl/>
        </w:rPr>
        <w:t xml:space="preserve">تحليل بيانات راحة شاغلي المكان والأداء البيئي لصقل القرارات التصميمية.</w:t>
      </w:r>
    </w:p>
    <w:p>
      <w:pPr>
        <w:bidi/>
        <w:spacing w:after="40"/>
        <w:ind w:left="360"/>
      </w:pPr>
      <w:r>
        <w:rPr>
          <w:rFonts w:ascii="Amiri" w:cs="Amiri" w:eastAsia="Amiri" w:hAnsi="Amiri"/>
          <w:b/>
          <w:bCs/>
          <w:color w:val="9A3318"/>
          <w:sz w:val="26"/>
          <w:szCs w:val="26"/>
          <w:rtl/>
        </w:rPr>
        <w:t xml:space="preserve">PLO9: </w:t>
      </w:r>
      <w:r>
        <w:rPr>
          <w:rFonts w:ascii="Amiri" w:cs="Amiri" w:eastAsia="Amiri" w:hAnsi="Amiri"/>
          <w:sz w:val="26"/>
          <w:szCs w:val="26"/>
          <w:rtl/>
        </w:rPr>
        <w:t xml:space="preserve">تطوير حلول داخلية مستدامة متجذرة ثقافياً للمباني المعاد تأهيلها في الموصل.</w:t>
      </w:r>
    </w:p>
    <w:p>
      <w:pPr>
        <w:bidi/>
        <w:spacing w:after="40"/>
        <w:ind w:left="360"/>
      </w:pPr>
      <w:r>
        <w:rPr>
          <w:rFonts w:ascii="Amiri" w:cs="Amiri" w:eastAsia="Amiri" w:hAnsi="Amiri"/>
          <w:b/>
          <w:bCs/>
          <w:color w:val="9A3318"/>
          <w:sz w:val="26"/>
          <w:szCs w:val="26"/>
          <w:rtl/>
        </w:rPr>
        <w:t xml:space="preserve">PLO10: </w:t>
      </w:r>
      <w:r>
        <w:rPr>
          <w:rFonts w:ascii="Amiri" w:cs="Amiri" w:eastAsia="Amiri" w:hAnsi="Amiri"/>
          <w:sz w:val="26"/>
          <w:szCs w:val="26"/>
          <w:rtl/>
        </w:rPr>
        <w:t xml:space="preserve">تعزيز بيئات العيش الخضراء والإسهام في أهداف التنمية المستدامة من خلال الممارسة التصميمية.</w:t>
      </w:r>
    </w:p>
    <w:p>
      <w:pPr>
        <w:pStyle w:val="Heading2"/>
        <w:bidi/>
        <w:spacing w:before="240"/>
      </w:pPr>
      <w:r>
        <w:rPr>
          <w:rFonts w:ascii="Amiri" w:cs="Amiri" w:eastAsia="Amiri" w:hAnsi="Amiri"/>
          <w:rtl/>
        </w:rPr>
        <w:t xml:space="preserve">قسم التربية الفنية (DAED)</w:t>
      </w:r>
    </w:p>
    <w:p>
      <w:pPr>
        <w:bidi/>
        <w:spacing w:after="60" w:before="160"/>
      </w:pPr>
      <w:r>
        <w:rPr>
          <w:rFonts w:ascii="Amiri" w:cs="Amiri" w:eastAsia="Amiri" w:hAnsi="Amiri"/>
          <w:b/>
          <w:bCs/>
          <w:color w:val="1F3864"/>
          <w:sz w:val="26"/>
          <w:szCs w:val="26"/>
          <w:rtl/>
        </w:rPr>
        <w:t xml:space="preserve">📋 مواصفات البرنامج: -</w:t>
      </w:r>
    </w:p>
    <w:p>
      <w:pPr>
        <w:bidi/>
        <w:spacing w:after="100"/>
      </w:pPr>
      <w:r>
        <w:rPr>
          <w:rFonts w:ascii="Amiri" w:cs="Amiri" w:eastAsia="Amiri" w:hAnsi="Amiri"/>
          <w:sz w:val="26"/>
          <w:szCs w:val="26"/>
          <w:rtl/>
        </w:rPr>
        <w:t xml:space="preserve">يعرض هذا القسم المواصفات الرسمية لبرنامج التربية الفنية كما تقدمه جامعة الحدباء بإشراف وزارة التعليم العالي والبحث العلمي. يمنح البرنامج شهادة بكالوريوس في التربية الفنية بعد أربع سنوات دراسية من الدراسة بدوام كامل، ويُقدَّم وفق مسار بولونيا بنظام الفصلين وبواقع 240 وحدة ECTS وبمنهج قائم على المخرجات في التدريس والتعلم والتقويم. ويلخص الجدول أدناه الحقائق الأساسية التي تحدد هوية البرنامج وهيكله وسياقه التنظيمي، ويشكّل المرجع المعتمد في تصميم المناهج وضمان الجودة ومراجعات الاعتماد.</w:t>
      </w:r>
    </w:p>
    <w:tbl>
      <w:tblPr>
        <w:bidiVisual/>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900"/>
        <w:gridCol w:w="6126"/>
      </w:tblGrid>
      <w:tr>
        <w:tc>
          <w:tcPr>
            <w:tcW w:type="dxa" w:w="2900"/>
            <w:shd w:fill="EEF1F7" w:val="clear"/>
          </w:tcPr>
          <w:p>
            <w:pPr>
              <w:bidi/>
              <w:spacing w:after="40" w:before="40"/>
            </w:pPr>
            <w:r>
              <w:rPr>
                <w:rFonts w:ascii="Amiri" w:cs="Amiri" w:eastAsia="Amiri" w:hAnsi="Amiri"/>
                <w:b/>
                <w:bCs/>
                <w:sz w:val="24"/>
                <w:szCs w:val="24"/>
                <w:rtl/>
              </w:rPr>
              <w:t xml:space="preserve">المؤسسة المانحة</w:t>
            </w:r>
          </w:p>
        </w:tc>
        <w:tc>
          <w:tcPr>
            <w:tcW w:type="dxa" w:w="6126"/>
          </w:tcPr>
          <w:p>
            <w:pPr>
              <w:bidi/>
              <w:spacing w:after="40" w:before="40"/>
            </w:pPr>
            <w:r>
              <w:rPr>
                <w:rFonts w:ascii="Amiri" w:cs="Amiri" w:eastAsia="Amiri" w:hAnsi="Amiri"/>
                <w:sz w:val="24"/>
                <w:szCs w:val="24"/>
                <w:rtl/>
              </w:rPr>
              <w:t xml:space="preserve">جامعة الحدباء – الموصل، العراق</w:t>
            </w:r>
          </w:p>
        </w:tc>
      </w:tr>
      <w:tr>
        <w:tc>
          <w:tcPr>
            <w:tcW w:type="dxa" w:w="2900"/>
            <w:shd w:fill="EEF1F7" w:val="clear"/>
          </w:tcPr>
          <w:p>
            <w:pPr>
              <w:bidi/>
              <w:spacing w:after="40" w:before="40"/>
            </w:pPr>
            <w:r>
              <w:rPr>
                <w:rFonts w:ascii="Amiri" w:cs="Amiri" w:eastAsia="Amiri" w:hAnsi="Amiri"/>
                <w:b/>
                <w:bCs/>
                <w:sz w:val="24"/>
                <w:szCs w:val="24"/>
                <w:rtl/>
              </w:rPr>
              <w:t xml:space="preserve">الكلية</w:t>
            </w:r>
          </w:p>
        </w:tc>
        <w:tc>
          <w:tcPr>
            <w:tcW w:type="dxa" w:w="6126"/>
          </w:tcPr>
          <w:p>
            <w:pPr>
              <w:bidi/>
              <w:spacing w:after="40" w:before="40"/>
            </w:pPr>
            <w:r>
              <w:rPr>
                <w:rFonts w:ascii="Amiri" w:cs="Amiri" w:eastAsia="Amiri" w:hAnsi="Amiri"/>
                <w:sz w:val="24"/>
                <w:szCs w:val="24"/>
                <w:rtl/>
              </w:rPr>
              <w:t xml:space="preserve">كلية الفنون الجميلة</w:t>
            </w:r>
          </w:p>
        </w:tc>
      </w:tr>
      <w:tr>
        <w:tc>
          <w:tcPr>
            <w:tcW w:type="dxa" w:w="2900"/>
            <w:shd w:fill="EEF1F7" w:val="clear"/>
          </w:tcPr>
          <w:p>
            <w:pPr>
              <w:bidi/>
              <w:spacing w:after="40" w:before="40"/>
            </w:pPr>
            <w:r>
              <w:rPr>
                <w:rFonts w:ascii="Amiri" w:cs="Amiri" w:eastAsia="Amiri" w:hAnsi="Amiri"/>
                <w:b/>
                <w:bCs/>
                <w:sz w:val="24"/>
                <w:szCs w:val="24"/>
                <w:rtl/>
              </w:rPr>
              <w:t xml:space="preserve">اسم البرنامج</w:t>
            </w:r>
          </w:p>
        </w:tc>
        <w:tc>
          <w:tcPr>
            <w:tcW w:type="dxa" w:w="6126"/>
          </w:tcPr>
          <w:p>
            <w:pPr>
              <w:bidi/>
              <w:spacing w:after="40" w:before="40"/>
            </w:pPr>
            <w:r>
              <w:rPr>
                <w:rFonts w:ascii="Amiri" w:cs="Amiri" w:eastAsia="Amiri" w:hAnsi="Amiri"/>
                <w:sz w:val="24"/>
                <w:szCs w:val="24"/>
                <w:rtl/>
              </w:rPr>
              <w:t xml:space="preserve">التربية الفنية</w:t>
            </w:r>
          </w:p>
        </w:tc>
      </w:tr>
      <w:tr>
        <w:tc>
          <w:tcPr>
            <w:tcW w:type="dxa" w:w="2900"/>
            <w:shd w:fill="EEF1F7" w:val="clear"/>
          </w:tcPr>
          <w:p>
            <w:pPr>
              <w:bidi/>
              <w:spacing w:after="40" w:before="40"/>
            </w:pPr>
            <w:r>
              <w:rPr>
                <w:rFonts w:ascii="Amiri" w:cs="Amiri" w:eastAsia="Amiri" w:hAnsi="Amiri"/>
                <w:b/>
                <w:bCs/>
                <w:sz w:val="24"/>
                <w:szCs w:val="24"/>
                <w:rtl/>
              </w:rPr>
              <w:t xml:space="preserve">اختصار البرنامج</w:t>
            </w:r>
          </w:p>
        </w:tc>
        <w:tc>
          <w:tcPr>
            <w:tcW w:type="dxa" w:w="6126"/>
          </w:tcPr>
          <w:p>
            <w:pPr>
              <w:bidi/>
              <w:spacing w:after="40" w:before="40"/>
            </w:pPr>
            <w:r>
              <w:rPr>
                <w:rFonts w:ascii="Amiri" w:cs="Amiri" w:eastAsia="Amiri" w:hAnsi="Amiri"/>
                <w:sz w:val="24"/>
                <w:szCs w:val="24"/>
                <w:rtl/>
              </w:rPr>
              <w:t xml:space="preserve">DAED</w:t>
            </w:r>
          </w:p>
        </w:tc>
      </w:tr>
      <w:tr>
        <w:tc>
          <w:tcPr>
            <w:tcW w:type="dxa" w:w="2900"/>
            <w:shd w:fill="EEF1F7" w:val="clear"/>
          </w:tcPr>
          <w:p>
            <w:pPr>
              <w:bidi/>
              <w:spacing w:after="40" w:before="40"/>
            </w:pPr>
            <w:r>
              <w:rPr>
                <w:rFonts w:ascii="Amiri" w:cs="Amiri" w:eastAsia="Amiri" w:hAnsi="Amiri"/>
                <w:b/>
                <w:bCs/>
                <w:sz w:val="24"/>
                <w:szCs w:val="24"/>
                <w:rtl/>
              </w:rPr>
              <w:t xml:space="preserve">رمز البرنامج</w:t>
            </w:r>
          </w:p>
        </w:tc>
        <w:tc>
          <w:tcPr>
            <w:tcW w:type="dxa" w:w="6126"/>
          </w:tcPr>
          <w:p>
            <w:pPr>
              <w:bidi/>
              <w:spacing w:after="40" w:before="40"/>
            </w:pPr>
            <w:r>
              <w:rPr>
                <w:rFonts w:ascii="Amiri" w:cs="Amiri" w:eastAsia="Amiri" w:hAnsi="Amiri"/>
                <w:sz w:val="24"/>
                <w:szCs w:val="24"/>
                <w:rtl/>
              </w:rPr>
              <w:t xml:space="preserve">AHU22200</w:t>
            </w:r>
          </w:p>
        </w:tc>
      </w:tr>
      <w:tr>
        <w:tc>
          <w:tcPr>
            <w:tcW w:type="dxa" w:w="2900"/>
            <w:shd w:fill="EEF1F7" w:val="clear"/>
          </w:tcPr>
          <w:p>
            <w:pPr>
              <w:bidi/>
              <w:spacing w:after="40" w:before="40"/>
            </w:pPr>
            <w:r>
              <w:rPr>
                <w:rFonts w:ascii="Amiri" w:cs="Amiri" w:eastAsia="Amiri" w:hAnsi="Amiri"/>
                <w:b/>
                <w:bCs/>
                <w:sz w:val="24"/>
                <w:szCs w:val="24"/>
                <w:rtl/>
              </w:rPr>
              <w:t xml:space="preserve">الشهادة الممنوحة</w:t>
            </w:r>
          </w:p>
        </w:tc>
        <w:tc>
          <w:tcPr>
            <w:tcW w:type="dxa" w:w="6126"/>
          </w:tcPr>
          <w:p>
            <w:pPr>
              <w:bidi/>
              <w:spacing w:after="40" w:before="40"/>
            </w:pPr>
            <w:r>
              <w:rPr>
                <w:rFonts w:ascii="Amiri" w:cs="Amiri" w:eastAsia="Amiri" w:hAnsi="Amiri"/>
                <w:sz w:val="24"/>
                <w:szCs w:val="24"/>
                <w:rtl/>
              </w:rPr>
              <w:t xml:space="preserve">بكالوريوس في التربية الفنية</w:t>
            </w:r>
          </w:p>
        </w:tc>
      </w:tr>
      <w:tr>
        <w:tc>
          <w:tcPr>
            <w:tcW w:type="dxa" w:w="2900"/>
            <w:shd w:fill="EEF1F7" w:val="clear"/>
          </w:tcPr>
          <w:p>
            <w:pPr>
              <w:bidi/>
              <w:spacing w:after="40" w:before="40"/>
            </w:pPr>
            <w:r>
              <w:rPr>
                <w:rFonts w:ascii="Amiri" w:cs="Amiri" w:eastAsia="Amiri" w:hAnsi="Amiri"/>
                <w:b/>
                <w:bCs/>
                <w:sz w:val="24"/>
                <w:szCs w:val="24"/>
                <w:rtl/>
              </w:rPr>
              <w:t xml:space="preserve">مدة الدراسة</w:t>
            </w:r>
          </w:p>
        </w:tc>
        <w:tc>
          <w:tcPr>
            <w:tcW w:type="dxa" w:w="6126"/>
          </w:tcPr>
          <w:p>
            <w:pPr>
              <w:bidi/>
              <w:spacing w:after="40" w:before="40"/>
            </w:pPr>
            <w:r>
              <w:rPr>
                <w:rFonts w:ascii="Amiri" w:cs="Amiri" w:eastAsia="Amiri" w:hAnsi="Amiri"/>
                <w:sz w:val="24"/>
                <w:szCs w:val="24"/>
                <w:rtl/>
              </w:rPr>
              <w:t xml:space="preserve">4 سنوات دراسية (8 فصول دراسية)، دوام كامل، حضوري</w:t>
            </w:r>
          </w:p>
        </w:tc>
      </w:tr>
      <w:tr>
        <w:tc>
          <w:tcPr>
            <w:tcW w:type="dxa" w:w="2900"/>
            <w:shd w:fill="EEF1F7" w:val="clear"/>
          </w:tcPr>
          <w:p>
            <w:pPr>
              <w:bidi/>
              <w:spacing w:after="40" w:before="40"/>
            </w:pPr>
            <w:r>
              <w:rPr>
                <w:rFonts w:ascii="Amiri" w:cs="Amiri" w:eastAsia="Amiri" w:hAnsi="Amiri"/>
                <w:b/>
                <w:bCs/>
                <w:sz w:val="24"/>
                <w:szCs w:val="24"/>
                <w:rtl/>
              </w:rPr>
              <w:t xml:space="preserve">النظام الدراسي</w:t>
            </w:r>
          </w:p>
        </w:tc>
        <w:tc>
          <w:tcPr>
            <w:tcW w:type="dxa" w:w="6126"/>
          </w:tcPr>
          <w:p>
            <w:pPr>
              <w:bidi/>
              <w:spacing w:after="40" w:before="40"/>
            </w:pPr>
            <w:r>
              <w:rPr>
                <w:rFonts w:ascii="Amiri" w:cs="Amiri" w:eastAsia="Amiri" w:hAnsi="Amiri"/>
                <w:sz w:val="24"/>
                <w:szCs w:val="24"/>
                <w:rtl/>
              </w:rPr>
              <w:t xml:space="preserve">مسار بولونيا (نظام قائم على المخرجات، ECTS، بنظام الفصلين)</w:t>
            </w:r>
          </w:p>
        </w:tc>
      </w:tr>
      <w:tr>
        <w:tc>
          <w:tcPr>
            <w:tcW w:type="dxa" w:w="2900"/>
            <w:shd w:fill="EEF1F7" w:val="clear"/>
          </w:tcPr>
          <w:p>
            <w:pPr>
              <w:bidi/>
              <w:spacing w:after="40" w:before="40"/>
            </w:pPr>
            <w:r>
              <w:rPr>
                <w:rFonts w:ascii="Amiri" w:cs="Amiri" w:eastAsia="Amiri" w:hAnsi="Amiri"/>
                <w:b/>
                <w:bCs/>
                <w:sz w:val="24"/>
                <w:szCs w:val="24"/>
                <w:rtl/>
              </w:rPr>
              <w:t xml:space="preserve">الإطار الائتماني</w:t>
            </w:r>
          </w:p>
        </w:tc>
        <w:tc>
          <w:tcPr>
            <w:tcW w:type="dxa" w:w="6126"/>
          </w:tcPr>
          <w:p>
            <w:pPr>
              <w:bidi/>
              <w:spacing w:after="40" w:before="40"/>
            </w:pPr>
            <w:r>
              <w:rPr>
                <w:rFonts w:ascii="Amiri" w:cs="Amiri" w:eastAsia="Amiri" w:hAnsi="Amiri"/>
                <w:sz w:val="24"/>
                <w:szCs w:val="24"/>
                <w:rtl/>
              </w:rPr>
              <w:t xml:space="preserve">240 وحدة ECTS (الوحدة الواحدة = 25 ساعة من عبء عمل الطالب)</w:t>
            </w:r>
          </w:p>
        </w:tc>
      </w:tr>
      <w:tr>
        <w:tc>
          <w:tcPr>
            <w:tcW w:type="dxa" w:w="2900"/>
            <w:shd w:fill="EEF1F7" w:val="clear"/>
          </w:tcPr>
          <w:p>
            <w:pPr>
              <w:bidi/>
              <w:spacing w:after="40" w:before="40"/>
            </w:pPr>
            <w:r>
              <w:rPr>
                <w:rFonts w:ascii="Amiri" w:cs="Amiri" w:eastAsia="Amiri" w:hAnsi="Amiri"/>
                <w:b/>
                <w:bCs/>
                <w:sz w:val="24"/>
                <w:szCs w:val="24"/>
                <w:rtl/>
              </w:rPr>
              <w:t xml:space="preserve">لغة التدريس</w:t>
            </w:r>
          </w:p>
        </w:tc>
        <w:tc>
          <w:tcPr>
            <w:tcW w:type="dxa" w:w="6126"/>
          </w:tcPr>
          <w:p>
            <w:pPr>
              <w:bidi/>
              <w:spacing w:after="40" w:before="40"/>
            </w:pPr>
            <w:r>
              <w:rPr>
                <w:rFonts w:ascii="Amiri" w:cs="Amiri" w:eastAsia="Amiri" w:hAnsi="Amiri"/>
                <w:sz w:val="24"/>
                <w:szCs w:val="24"/>
                <w:rtl/>
              </w:rPr>
              <w:t xml:space="preserve">العربية (مع المصطلحات الإنجليزية)</w:t>
            </w:r>
          </w:p>
        </w:tc>
      </w:tr>
      <w:tr>
        <w:tc>
          <w:tcPr>
            <w:tcW w:type="dxa" w:w="2900"/>
            <w:shd w:fill="EEF1F7" w:val="clear"/>
          </w:tcPr>
          <w:p>
            <w:pPr>
              <w:bidi/>
              <w:spacing w:after="40" w:before="40"/>
            </w:pPr>
            <w:r>
              <w:rPr>
                <w:rFonts w:ascii="Amiri" w:cs="Amiri" w:eastAsia="Amiri" w:hAnsi="Amiri"/>
                <w:b/>
                <w:bCs/>
                <w:sz w:val="24"/>
                <w:szCs w:val="24"/>
                <w:rtl/>
              </w:rPr>
              <w:t xml:space="preserve">الجهة التنظيمية</w:t>
            </w:r>
          </w:p>
        </w:tc>
        <w:tc>
          <w:tcPr>
            <w:tcW w:type="dxa" w:w="6126"/>
          </w:tcPr>
          <w:p>
            <w:pPr>
              <w:bidi/>
              <w:spacing w:after="40" w:before="40"/>
            </w:pPr>
            <w:r>
              <w:rPr>
                <w:rFonts w:ascii="Amiri" w:cs="Amiri" w:eastAsia="Amiri" w:hAnsi="Amiri"/>
                <w:sz w:val="24"/>
                <w:szCs w:val="24"/>
                <w:rtl/>
              </w:rPr>
              <w:t xml:space="preserve">وزارة التعليم العالي والبحث العلمي – العراق</w:t>
            </w:r>
          </w:p>
        </w:tc>
      </w:tr>
    </w:tbl>
    <w:p>
      <w:pPr>
        <w:bidi/>
        <w:spacing w:after="120"/>
      </w:pPr>
    </w:p>
    <w:p>
      <w:pPr>
        <w:bidi/>
        <w:spacing w:after="60" w:before="160"/>
      </w:pPr>
      <w:r>
        <w:rPr>
          <w:rFonts w:ascii="Amiri" w:cs="Amiri" w:eastAsia="Amiri" w:hAnsi="Amiri"/>
          <w:b/>
          <w:bCs/>
          <w:color w:val="1F3864"/>
          <w:sz w:val="26"/>
          <w:szCs w:val="26"/>
          <w:rtl/>
        </w:rPr>
        <w:t xml:space="preserve">🌍 رؤيتنا: -</w:t>
      </w:r>
    </w:p>
    <w:p>
      <w:pPr>
        <w:bidi/>
        <w:spacing w:after="160"/>
      </w:pPr>
      <w:r>
        <w:rPr>
          <w:rFonts w:ascii="Amiri" w:cs="Amiri" w:eastAsia="Amiri" w:hAnsi="Amiri"/>
          <w:sz w:val="26"/>
          <w:szCs w:val="26"/>
          <w:rtl/>
        </w:rPr>
        <w:t xml:space="preserve">أن يكون قسماً أكاديمياً رائداً في تعليم الرسم والفنون البصرية، يرعى فنانين مبدعين يعبّرون عن الثقافة البصرية للعراق ويصونونها ويجددونها ويسهمون في الولادة الثقافية الجديدة للموصل.</w:t>
      </w:r>
    </w:p>
    <w:p>
      <w:pPr>
        <w:bidi/>
        <w:spacing w:after="60" w:before="160"/>
      </w:pPr>
      <w:r>
        <w:rPr>
          <w:rFonts w:ascii="Amiri" w:cs="Amiri" w:eastAsia="Amiri" w:hAnsi="Amiri"/>
          <w:b/>
          <w:bCs/>
          <w:color w:val="1F3864"/>
          <w:sz w:val="26"/>
          <w:szCs w:val="26"/>
          <w:rtl/>
        </w:rPr>
        <w:t xml:space="preserve">🎯 رسالتنا: -</w:t>
      </w:r>
    </w:p>
    <w:p>
      <w:pPr>
        <w:bidi/>
        <w:spacing w:after="60"/>
      </w:pPr>
      <w:r>
        <w:rPr>
          <w:rFonts w:ascii="Amiri" w:cs="Amiri" w:eastAsia="Amiri" w:hAnsi="Amiri"/>
          <w:sz w:val="26"/>
          <w:szCs w:val="26"/>
          <w:rtl/>
        </w:rPr>
        <w:t xml:space="preserve">يلتزم قسم التربية الفنية في جامعة الحدباء بما يأتي:</w:t>
      </w:r>
    </w:p>
    <w:p>
      <w:pPr>
        <w:pStyle w:val="ListParagraph"/>
        <w:numPr>
          <w:ilvl w:val="0"/>
          <w:numId w:val="2"/>
        </w:numPr>
        <w:bidi/>
        <w:spacing w:after="40"/>
      </w:pPr>
      <w:r>
        <w:rPr>
          <w:rFonts w:ascii="Amiri" w:cs="Amiri" w:eastAsia="Amiri" w:hAnsi="Amiri"/>
          <w:sz w:val="26"/>
          <w:szCs w:val="26"/>
          <w:rtl/>
        </w:rPr>
        <w:t xml:space="preserve">تقديم تعليم عالي الجودة في الرسم والتصوير والفنون البصرية.</w:t>
      </w:r>
    </w:p>
    <w:p>
      <w:pPr>
        <w:pStyle w:val="ListParagraph"/>
        <w:numPr>
          <w:ilvl w:val="0"/>
          <w:numId w:val="2"/>
        </w:numPr>
        <w:bidi/>
        <w:spacing w:after="40"/>
      </w:pPr>
      <w:r>
        <w:rPr>
          <w:rFonts w:ascii="Amiri" w:cs="Amiri" w:eastAsia="Amiri" w:hAnsi="Amiri"/>
          <w:sz w:val="26"/>
          <w:szCs w:val="26"/>
          <w:rtl/>
        </w:rPr>
        <w:t xml:space="preserve">إعداد فنانين محترفين ومعلمي فنون يمتلكون أسساً تقنية ومفاهيمية راسخة.</w:t>
      </w:r>
    </w:p>
    <w:p>
      <w:pPr>
        <w:pStyle w:val="ListParagraph"/>
        <w:numPr>
          <w:ilvl w:val="0"/>
          <w:numId w:val="2"/>
        </w:numPr>
        <w:bidi/>
        <w:spacing w:after="40"/>
      </w:pPr>
      <w:r>
        <w:rPr>
          <w:rFonts w:ascii="Amiri" w:cs="Amiri" w:eastAsia="Amiri" w:hAnsi="Amiri"/>
          <w:sz w:val="26"/>
          <w:szCs w:val="26"/>
          <w:rtl/>
        </w:rPr>
        <w:t xml:space="preserve">تعزيز الممارسة الإبداعية والبحث في الفنون البصرية والتراث الفني العراقي.</w:t>
      </w:r>
    </w:p>
    <w:p>
      <w:pPr>
        <w:pStyle w:val="ListParagraph"/>
        <w:numPr>
          <w:ilvl w:val="0"/>
          <w:numId w:val="2"/>
        </w:numPr>
        <w:bidi/>
        <w:spacing w:after="40"/>
      </w:pPr>
      <w:r>
        <w:rPr>
          <w:rFonts w:ascii="Amiri" w:cs="Amiri" w:eastAsia="Amiri" w:hAnsi="Amiri"/>
          <w:sz w:val="26"/>
          <w:szCs w:val="26"/>
          <w:rtl/>
        </w:rPr>
        <w:t xml:space="preserve">خدمة المجتمع من خلال المعارض والفن العام وبرامج تعليم الفنون.</w:t>
      </w:r>
    </w:p>
    <w:p>
      <w:pPr>
        <w:pStyle w:val="ListParagraph"/>
        <w:numPr>
          <w:ilvl w:val="0"/>
          <w:numId w:val="2"/>
        </w:numPr>
        <w:bidi/>
        <w:spacing w:after="40"/>
      </w:pPr>
      <w:r>
        <w:rPr>
          <w:rFonts w:ascii="Amiri" w:cs="Amiri" w:eastAsia="Amiri" w:hAnsi="Amiri"/>
          <w:sz w:val="26"/>
          <w:szCs w:val="26"/>
          <w:rtl/>
        </w:rPr>
        <w:t xml:space="preserve">تعزيز الشراكات مع القاعات الفنية والمتاحف والمؤسسات الثقافية.</w:t>
      </w:r>
    </w:p>
    <w:p>
      <w:pPr>
        <w:bidi/>
        <w:spacing w:after="60" w:before="160"/>
      </w:pPr>
      <w:r>
        <w:rPr>
          <w:rFonts w:ascii="Amiri" w:cs="Amiri" w:eastAsia="Amiri" w:hAnsi="Amiri"/>
          <w:b/>
          <w:bCs/>
          <w:color w:val="1F3864"/>
          <w:sz w:val="26"/>
          <w:szCs w:val="26"/>
          <w:rtl/>
        </w:rPr>
        <w:t xml:space="preserve">🚀 الأهداف الاستراتيجية: -</w:t>
      </w:r>
    </w:p>
    <w:p>
      <w:pPr>
        <w:bidi/>
        <w:spacing w:after="40" w:before="120"/>
      </w:pPr>
      <w:r>
        <w:rPr>
          <w:rFonts w:ascii="Amiri" w:cs="Amiri" w:eastAsia="Amiri" w:hAnsi="Amiri"/>
          <w:b/>
          <w:bCs/>
          <w:color w:val="9A3318"/>
          <w:sz w:val="26"/>
          <w:szCs w:val="26"/>
          <w:rtl/>
        </w:rPr>
        <w:t xml:space="preserve">✅ 1. التميز الأكاديمي والابتكار في المناهج</w:t>
      </w:r>
    </w:p>
    <w:p>
      <w:pPr>
        <w:pStyle w:val="ListParagraph"/>
        <w:numPr>
          <w:ilvl w:val="0"/>
          <w:numId w:val="2"/>
        </w:numPr>
        <w:bidi/>
        <w:spacing w:after="40"/>
      </w:pPr>
      <w:r>
        <w:rPr>
          <w:rFonts w:ascii="Amiri" w:cs="Amiri" w:eastAsia="Amiri" w:hAnsi="Amiri"/>
          <w:sz w:val="26"/>
          <w:szCs w:val="26"/>
          <w:rtl/>
        </w:rPr>
        <w:t xml:space="preserve">تقديم برامج حديثة في الرسم وتقنيات التصوير ونظرية اللون وتاريخ الفن بما فيه الفن الإسلامي والعراقي.</w:t>
      </w:r>
    </w:p>
    <w:p>
      <w:pPr>
        <w:pStyle w:val="ListParagraph"/>
        <w:numPr>
          <w:ilvl w:val="0"/>
          <w:numId w:val="2"/>
        </w:numPr>
        <w:bidi/>
        <w:spacing w:after="40"/>
      </w:pPr>
      <w:r>
        <w:rPr>
          <w:rFonts w:ascii="Amiri" w:cs="Amiri" w:eastAsia="Amiri" w:hAnsi="Amiri"/>
          <w:sz w:val="26"/>
          <w:szCs w:val="26"/>
          <w:rtl/>
        </w:rPr>
        <w:t xml:space="preserve">دمج الوسائط الرقمية والممارسات الفنية المعاصرة في المناهج.</w:t>
      </w:r>
    </w:p>
    <w:p>
      <w:pPr>
        <w:pStyle w:val="ListParagraph"/>
        <w:numPr>
          <w:ilvl w:val="0"/>
          <w:numId w:val="2"/>
        </w:numPr>
        <w:bidi/>
        <w:spacing w:after="40"/>
      </w:pPr>
      <w:r>
        <w:rPr>
          <w:rFonts w:ascii="Amiri" w:cs="Amiri" w:eastAsia="Amiri" w:hAnsi="Amiri"/>
          <w:sz w:val="26"/>
          <w:szCs w:val="26"/>
          <w:rtl/>
        </w:rPr>
        <w:t xml:space="preserve">مواءمة هيكل البرنامج مع متطلبات مسار بولونيا (ECTS ومخرجات التعلم).</w:t>
      </w:r>
    </w:p>
    <w:p>
      <w:pPr>
        <w:bidi/>
        <w:spacing w:after="40" w:before="120"/>
      </w:pPr>
      <w:r>
        <w:rPr>
          <w:rFonts w:ascii="Amiri" w:cs="Amiri" w:eastAsia="Amiri" w:hAnsi="Amiri"/>
          <w:b/>
          <w:bCs/>
          <w:color w:val="9A3318"/>
          <w:sz w:val="26"/>
          <w:szCs w:val="26"/>
          <w:rtl/>
        </w:rPr>
        <w:t xml:space="preserve">✅ 2. التدريب العملي وتنمية المهارات</w:t>
      </w:r>
    </w:p>
    <w:p>
      <w:pPr>
        <w:pStyle w:val="ListParagraph"/>
        <w:numPr>
          <w:ilvl w:val="0"/>
          <w:numId w:val="2"/>
        </w:numPr>
        <w:bidi/>
        <w:spacing w:after="40"/>
      </w:pPr>
      <w:r>
        <w:rPr>
          <w:rFonts w:ascii="Amiri" w:cs="Amiri" w:eastAsia="Amiri" w:hAnsi="Amiri"/>
          <w:sz w:val="26"/>
          <w:szCs w:val="26"/>
          <w:rtl/>
        </w:rPr>
        <w:t xml:space="preserve">توفير تدريب مرسمي مكثف عبر الخامات والتقنيات المختلفة.</w:t>
      </w:r>
    </w:p>
    <w:p>
      <w:pPr>
        <w:pStyle w:val="ListParagraph"/>
        <w:numPr>
          <w:ilvl w:val="0"/>
          <w:numId w:val="2"/>
        </w:numPr>
        <w:bidi/>
        <w:spacing w:after="40"/>
      </w:pPr>
      <w:r>
        <w:rPr>
          <w:rFonts w:ascii="Amiri" w:cs="Amiri" w:eastAsia="Amiri" w:hAnsi="Amiri"/>
          <w:sz w:val="26"/>
          <w:szCs w:val="26"/>
          <w:rtl/>
        </w:rPr>
        <w:t xml:space="preserve">تنمية مهارات الطلبة في إقامة المعارض والتقييم الفني وإنتاج الجداريات.</w:t>
      </w:r>
    </w:p>
    <w:p>
      <w:pPr>
        <w:pStyle w:val="ListParagraph"/>
        <w:numPr>
          <w:ilvl w:val="0"/>
          <w:numId w:val="2"/>
        </w:numPr>
        <w:bidi/>
        <w:spacing w:after="40"/>
      </w:pPr>
      <w:r>
        <w:rPr>
          <w:rFonts w:ascii="Amiri" w:cs="Amiri" w:eastAsia="Amiri" w:hAnsi="Amiri"/>
          <w:sz w:val="26"/>
          <w:szCs w:val="26"/>
          <w:rtl/>
        </w:rPr>
        <w:t xml:space="preserve">تقديم ورش عمل مع فنانين مكرّسين والمشاركة في الإقامات الفنية.</w:t>
      </w:r>
    </w:p>
    <w:p>
      <w:pPr>
        <w:bidi/>
        <w:spacing w:after="40" w:before="120"/>
      </w:pPr>
      <w:r>
        <w:rPr>
          <w:rFonts w:ascii="Amiri" w:cs="Amiri" w:eastAsia="Amiri" w:hAnsi="Amiri"/>
          <w:b/>
          <w:bCs/>
          <w:color w:val="9A3318"/>
          <w:sz w:val="26"/>
          <w:szCs w:val="26"/>
          <w:rtl/>
        </w:rPr>
        <w:t xml:space="preserve">✅ 3. البحث والتقدم الإبداعي</w:t>
      </w:r>
    </w:p>
    <w:p>
      <w:pPr>
        <w:pStyle w:val="ListParagraph"/>
        <w:numPr>
          <w:ilvl w:val="0"/>
          <w:numId w:val="2"/>
        </w:numPr>
        <w:bidi/>
        <w:spacing w:after="40"/>
      </w:pPr>
      <w:r>
        <w:rPr>
          <w:rFonts w:ascii="Amiri" w:cs="Amiri" w:eastAsia="Amiri" w:hAnsi="Amiri"/>
          <w:sz w:val="26"/>
          <w:szCs w:val="26"/>
          <w:rtl/>
        </w:rPr>
        <w:t xml:space="preserve">تعزيز البحث والتوثيق للتراث الفني والبصري للموصل.</w:t>
      </w:r>
    </w:p>
    <w:p>
      <w:pPr>
        <w:pStyle w:val="ListParagraph"/>
        <w:numPr>
          <w:ilvl w:val="0"/>
          <w:numId w:val="2"/>
        </w:numPr>
        <w:bidi/>
        <w:spacing w:after="40"/>
      </w:pPr>
      <w:r>
        <w:rPr>
          <w:rFonts w:ascii="Amiri" w:cs="Amiri" w:eastAsia="Amiri" w:hAnsi="Amiri"/>
          <w:sz w:val="26"/>
          <w:szCs w:val="26"/>
          <w:rtl/>
        </w:rPr>
        <w:t xml:space="preserve">دعم إنتاج ونشر الأعمال الإبداعية والعلمية الأصيلة.</w:t>
      </w:r>
    </w:p>
    <w:p>
      <w:pPr>
        <w:pStyle w:val="ListParagraph"/>
        <w:numPr>
          <w:ilvl w:val="0"/>
          <w:numId w:val="2"/>
        </w:numPr>
        <w:bidi/>
        <w:spacing w:after="40"/>
      </w:pPr>
      <w:r>
        <w:rPr>
          <w:rFonts w:ascii="Amiri" w:cs="Amiri" w:eastAsia="Amiri" w:hAnsi="Amiri"/>
          <w:sz w:val="26"/>
          <w:szCs w:val="26"/>
          <w:rtl/>
        </w:rPr>
        <w:t xml:space="preserve">إقامة شراكات مع المؤسسات الفنية الوطنية والدولية.</w:t>
      </w:r>
    </w:p>
    <w:p>
      <w:pPr>
        <w:bidi/>
        <w:spacing w:after="40" w:before="120"/>
      </w:pPr>
      <w:r>
        <w:rPr>
          <w:rFonts w:ascii="Amiri" w:cs="Amiri" w:eastAsia="Amiri" w:hAnsi="Amiri"/>
          <w:b/>
          <w:bCs/>
          <w:color w:val="9A3318"/>
          <w:sz w:val="26"/>
          <w:szCs w:val="26"/>
          <w:rtl/>
        </w:rPr>
        <w:t xml:space="preserve">✅ 4. المشاركة المجتمعية والأثر الثقافي</w:t>
      </w:r>
    </w:p>
    <w:p>
      <w:pPr>
        <w:pStyle w:val="ListParagraph"/>
        <w:numPr>
          <w:ilvl w:val="0"/>
          <w:numId w:val="2"/>
        </w:numPr>
        <w:bidi/>
        <w:spacing w:after="40"/>
      </w:pPr>
      <w:r>
        <w:rPr>
          <w:rFonts w:ascii="Amiri" w:cs="Amiri" w:eastAsia="Amiri" w:hAnsi="Amiri"/>
          <w:sz w:val="26"/>
          <w:szCs w:val="26"/>
          <w:rtl/>
        </w:rPr>
        <w:t xml:space="preserve">تنظيم المعارض العامة والجداريات والمشاريع الفنية المجتمعية في المدينة المعاد إعمارها.</w:t>
      </w:r>
    </w:p>
    <w:p>
      <w:pPr>
        <w:pStyle w:val="ListParagraph"/>
        <w:numPr>
          <w:ilvl w:val="0"/>
          <w:numId w:val="2"/>
        </w:numPr>
        <w:bidi/>
        <w:spacing w:after="40"/>
      </w:pPr>
      <w:r>
        <w:rPr>
          <w:rFonts w:ascii="Amiri" w:cs="Amiri" w:eastAsia="Amiri" w:hAnsi="Amiri"/>
          <w:sz w:val="26"/>
          <w:szCs w:val="26"/>
          <w:rtl/>
        </w:rPr>
        <w:t xml:space="preserve">تقديم برامج تعليم الفنون للمدارس والمجتمع الأوسع.</w:t>
      </w:r>
    </w:p>
    <w:p>
      <w:pPr>
        <w:pStyle w:val="ListParagraph"/>
        <w:numPr>
          <w:ilvl w:val="0"/>
          <w:numId w:val="2"/>
        </w:numPr>
        <w:bidi/>
        <w:spacing w:after="40"/>
      </w:pPr>
      <w:r>
        <w:rPr>
          <w:rFonts w:ascii="Amiri" w:cs="Amiri" w:eastAsia="Amiri" w:hAnsi="Amiri"/>
          <w:sz w:val="26"/>
          <w:szCs w:val="26"/>
          <w:rtl/>
        </w:rPr>
        <w:t xml:space="preserve">الإسهام في المهرجانات والفعاليات الثقافية التي تُثري الحياة العامة في الموصل.</w:t>
      </w:r>
    </w:p>
    <w:p>
      <w:pPr>
        <w:bidi/>
        <w:spacing w:after="40" w:before="120"/>
      </w:pPr>
      <w:r>
        <w:rPr>
          <w:rFonts w:ascii="Amiri" w:cs="Amiri" w:eastAsia="Amiri" w:hAnsi="Amiri"/>
          <w:b/>
          <w:bCs/>
          <w:color w:val="9A3318"/>
          <w:sz w:val="26"/>
          <w:szCs w:val="26"/>
          <w:rtl/>
        </w:rPr>
        <w:t xml:space="preserve">✅ 5. نجاح الطلبة والجاهزية المهنية</w:t>
      </w:r>
    </w:p>
    <w:p>
      <w:pPr>
        <w:pStyle w:val="ListParagraph"/>
        <w:numPr>
          <w:ilvl w:val="0"/>
          <w:numId w:val="2"/>
        </w:numPr>
        <w:bidi/>
        <w:spacing w:after="40"/>
      </w:pPr>
      <w:r>
        <w:rPr>
          <w:rFonts w:ascii="Amiri" w:cs="Amiri" w:eastAsia="Amiri" w:hAnsi="Amiri"/>
          <w:sz w:val="26"/>
          <w:szCs w:val="26"/>
          <w:rtl/>
        </w:rPr>
        <w:t xml:space="preserve">إعداد الخريجين لمسارات مهنية في الفنون الجميلة وتعليم الفنون والرسم التوضيحي والتصميم.</w:t>
      </w:r>
    </w:p>
    <w:p>
      <w:pPr>
        <w:pStyle w:val="ListParagraph"/>
        <w:numPr>
          <w:ilvl w:val="0"/>
          <w:numId w:val="2"/>
        </w:numPr>
        <w:bidi/>
        <w:spacing w:after="40"/>
      </w:pPr>
      <w:r>
        <w:rPr>
          <w:rFonts w:ascii="Amiri" w:cs="Amiri" w:eastAsia="Amiri" w:hAnsi="Amiri"/>
          <w:sz w:val="26"/>
          <w:szCs w:val="26"/>
          <w:rtl/>
        </w:rPr>
        <w:t xml:space="preserve">تعزيز تطوير ملفات الأعمال والإرشاد المهني والتواصل المهني.</w:t>
      </w:r>
    </w:p>
    <w:p>
      <w:pPr>
        <w:pStyle w:val="ListParagraph"/>
        <w:numPr>
          <w:ilvl w:val="0"/>
          <w:numId w:val="2"/>
        </w:numPr>
        <w:bidi/>
        <w:spacing w:after="40"/>
      </w:pPr>
      <w:r>
        <w:rPr>
          <w:rFonts w:ascii="Amiri" w:cs="Amiri" w:eastAsia="Amiri" w:hAnsi="Amiri"/>
          <w:sz w:val="26"/>
          <w:szCs w:val="26"/>
          <w:rtl/>
        </w:rPr>
        <w:t xml:space="preserve">تعزيز العلاقة بالخريجين لدعم نموهم الفني والمهني.</w:t>
      </w:r>
    </w:p>
    <w:p>
      <w:pPr>
        <w:bidi/>
        <w:spacing w:after="40" w:before="120"/>
      </w:pPr>
      <w:r>
        <w:rPr>
          <w:rFonts w:ascii="Amiri" w:cs="Amiri" w:eastAsia="Amiri" w:hAnsi="Amiri"/>
          <w:b/>
          <w:bCs/>
          <w:color w:val="9A3318"/>
          <w:sz w:val="26"/>
          <w:szCs w:val="26"/>
          <w:rtl/>
        </w:rPr>
        <w:t xml:space="preserve">✅ 6. ضمان الجودة والاعتراف</w:t>
      </w:r>
    </w:p>
    <w:p>
      <w:pPr>
        <w:pStyle w:val="ListParagraph"/>
        <w:numPr>
          <w:ilvl w:val="0"/>
          <w:numId w:val="2"/>
        </w:numPr>
        <w:bidi/>
        <w:spacing w:after="40"/>
      </w:pPr>
      <w:r>
        <w:rPr>
          <w:rFonts w:ascii="Amiri" w:cs="Amiri" w:eastAsia="Amiri" w:hAnsi="Amiri"/>
          <w:sz w:val="26"/>
          <w:szCs w:val="26"/>
          <w:rtl/>
        </w:rPr>
        <w:t xml:space="preserve">ضمان الامتثال لمعايير وزارة التعليم العالي والبحث العلمي ومتطلبات مسار بولونيا.</w:t>
      </w:r>
    </w:p>
    <w:p>
      <w:pPr>
        <w:pStyle w:val="ListParagraph"/>
        <w:numPr>
          <w:ilvl w:val="0"/>
          <w:numId w:val="2"/>
        </w:numPr>
        <w:bidi/>
        <w:spacing w:after="40"/>
      </w:pPr>
      <w:r>
        <w:rPr>
          <w:rFonts w:ascii="Amiri" w:cs="Amiri" w:eastAsia="Amiri" w:hAnsi="Amiri"/>
          <w:sz w:val="26"/>
          <w:szCs w:val="26"/>
          <w:rtl/>
        </w:rPr>
        <w:t xml:space="preserve">قياس البرامج على المعايير الدولية في تعليم الفنون.</w:t>
      </w:r>
    </w:p>
    <w:p>
      <w:pPr>
        <w:pStyle w:val="ListParagraph"/>
        <w:numPr>
          <w:ilvl w:val="0"/>
          <w:numId w:val="2"/>
        </w:numPr>
        <w:bidi/>
        <w:spacing w:after="40"/>
      </w:pPr>
      <w:r>
        <w:rPr>
          <w:rFonts w:ascii="Amiri" w:cs="Amiri" w:eastAsia="Amiri" w:hAnsi="Amiri"/>
          <w:sz w:val="26"/>
          <w:szCs w:val="26"/>
          <w:rtl/>
        </w:rPr>
        <w:t xml:space="preserve">المراجعة والتحديث الدوري للمناهج وفق التطورات الفنية واحتياجات سوق العمل.</w:t>
      </w:r>
    </w:p>
    <w:p>
      <w:pPr>
        <w:bidi/>
        <w:spacing w:after="40" w:before="120"/>
      </w:pPr>
      <w:r>
        <w:rPr>
          <w:rFonts w:ascii="Amiri" w:cs="Amiri" w:eastAsia="Amiri" w:hAnsi="Amiri"/>
          <w:b/>
          <w:bCs/>
          <w:color w:val="9A3318"/>
          <w:sz w:val="26"/>
          <w:szCs w:val="26"/>
          <w:rtl/>
        </w:rPr>
        <w:t xml:space="preserve">✅ 7. التعليم الأخضر والاستدامة والذكاء الاصطناعي</w:t>
      </w:r>
    </w:p>
    <w:p>
      <w:pPr>
        <w:pStyle w:val="ListParagraph"/>
        <w:numPr>
          <w:ilvl w:val="0"/>
          <w:numId w:val="2"/>
        </w:numPr>
        <w:bidi/>
        <w:spacing w:after="40"/>
      </w:pPr>
      <w:r>
        <w:rPr>
          <w:rFonts w:ascii="Amiri" w:cs="Amiri" w:eastAsia="Amiri" w:hAnsi="Amiri"/>
          <w:sz w:val="26"/>
          <w:szCs w:val="26"/>
          <w:rtl/>
        </w:rPr>
        <w:t xml:space="preserve">ترسيخ المواد الصديقة للبيئة والممارسة المرسمية المستدامة في المناهج.</w:t>
      </w:r>
    </w:p>
    <w:p>
      <w:pPr>
        <w:pStyle w:val="ListParagraph"/>
        <w:numPr>
          <w:ilvl w:val="0"/>
          <w:numId w:val="2"/>
        </w:numPr>
        <w:bidi/>
        <w:spacing w:after="40"/>
      </w:pPr>
      <w:r>
        <w:rPr>
          <w:rFonts w:ascii="Amiri" w:cs="Amiri" w:eastAsia="Amiri" w:hAnsi="Amiri"/>
          <w:sz w:val="26"/>
          <w:szCs w:val="26"/>
          <w:rtl/>
        </w:rPr>
        <w:t xml:space="preserve">دمج أدوات الإبداع الرقمية والمدعومة بالذكاء الاصطناعي في التدريب الفني.</w:t>
      </w:r>
    </w:p>
    <w:p>
      <w:pPr>
        <w:pStyle w:val="ListParagraph"/>
        <w:numPr>
          <w:ilvl w:val="0"/>
          <w:numId w:val="2"/>
        </w:numPr>
        <w:bidi/>
        <w:spacing w:after="40"/>
      </w:pPr>
      <w:r>
        <w:rPr>
          <w:rFonts w:ascii="Amiri" w:cs="Amiri" w:eastAsia="Amiri" w:hAnsi="Amiri"/>
          <w:sz w:val="26"/>
          <w:szCs w:val="26"/>
          <w:rtl/>
        </w:rPr>
        <w:t xml:space="preserve">توجيه الفن العام والمعارض نحو الموضوعات البيئية وأهداف التنمية المستدامة في الموصل.</w:t>
      </w:r>
    </w:p>
    <w:p>
      <w:pPr>
        <w:bidi/>
        <w:spacing w:after="60" w:before="160"/>
      </w:pPr>
      <w:r>
        <w:rPr>
          <w:rFonts w:ascii="Amiri" w:cs="Amiri" w:eastAsia="Amiri" w:hAnsi="Amiri"/>
          <w:b/>
          <w:bCs/>
          <w:color w:val="1F3864"/>
          <w:sz w:val="26"/>
          <w:szCs w:val="26"/>
          <w:rtl/>
        </w:rPr>
        <w:t xml:space="preserve">🎓 مخرجات التعلم للبرنامج: -</w:t>
      </w:r>
    </w:p>
    <w:p>
      <w:pPr>
        <w:bidi/>
        <w:spacing w:after="80"/>
      </w:pPr>
      <w:r>
        <w:rPr>
          <w:rFonts w:ascii="Amiri" w:cs="Amiri" w:eastAsia="Amiri" w:hAnsi="Amiri"/>
          <w:sz w:val="26"/>
          <w:szCs w:val="26"/>
          <w:rtl/>
        </w:rPr>
        <w:t xml:space="preserve">تحدد مخرجات التعلم لبرنامج التربية الفنية القدرات الإبداعية والإتقان التقني والسمات المهنية لخريجيه. وقد طُوّرت وفق المنهج القائم على المخرجات لمسار بولونيا والإطار الوطني العراقي للمؤهلات، وهي تؤهل الخريجين للإسهام في الولادة البصرية والثقافية الجديدة للموصل من خلال المعارض والفن العام وتعليم الفنون في عموم العراق.</w:t>
      </w:r>
    </w:p>
    <w:p>
      <w:pPr>
        <w:bidi/>
        <w:spacing w:after="60"/>
      </w:pPr>
      <w:r>
        <w:rPr>
          <w:rFonts w:ascii="Amiri" w:cs="Amiri" w:eastAsia="Amiri" w:hAnsi="Amiri"/>
          <w:sz w:val="26"/>
          <w:szCs w:val="26"/>
          <w:rtl/>
        </w:rPr>
        <w:t xml:space="preserve">بعد إتمام البرنامج بنجاح، سيكون الخريج قادراً على:</w:t>
      </w:r>
    </w:p>
    <w:p>
      <w:pPr>
        <w:bidi/>
        <w:spacing w:after="40"/>
        <w:ind w:left="360"/>
      </w:pPr>
      <w:r>
        <w:rPr>
          <w:rFonts w:ascii="Amiri" w:cs="Amiri" w:eastAsia="Amiri" w:hAnsi="Amiri"/>
          <w:b/>
          <w:bCs/>
          <w:color w:val="9A3318"/>
          <w:sz w:val="26"/>
          <w:szCs w:val="26"/>
          <w:rtl/>
        </w:rPr>
        <w:t xml:space="preserve">PLO1: </w:t>
      </w:r>
      <w:r>
        <w:rPr>
          <w:rFonts w:ascii="Amiri" w:cs="Amiri" w:eastAsia="Amiri" w:hAnsi="Amiri"/>
          <w:sz w:val="26"/>
          <w:szCs w:val="26"/>
          <w:rtl/>
        </w:rPr>
        <w:t xml:space="preserve">إبداع أعمال فنية أصيلة في الرسم والتصوير تُظهر إتقان التقنيات والخامات والتكوين.</w:t>
      </w:r>
    </w:p>
    <w:p>
      <w:pPr>
        <w:bidi/>
        <w:spacing w:after="40"/>
        <w:ind w:left="360"/>
      </w:pPr>
      <w:r>
        <w:rPr>
          <w:rFonts w:ascii="Amiri" w:cs="Amiri" w:eastAsia="Amiri" w:hAnsi="Amiri"/>
          <w:b/>
          <w:bCs/>
          <w:color w:val="9A3318"/>
          <w:sz w:val="26"/>
          <w:szCs w:val="26"/>
          <w:rtl/>
        </w:rPr>
        <w:t xml:space="preserve">PLO2: </w:t>
      </w:r>
      <w:r>
        <w:rPr>
          <w:rFonts w:ascii="Amiri" w:cs="Amiri" w:eastAsia="Amiri" w:hAnsi="Amiri"/>
          <w:sz w:val="26"/>
          <w:szCs w:val="26"/>
          <w:rtl/>
        </w:rPr>
        <w:t xml:space="preserve">تطبيق نظرية اللون والتشريح والمنظور والمعرفة بتاريخ الفن — بما فيه الفن الإسلامي والعراقي — في الممارسة الإبداعية.</w:t>
      </w:r>
    </w:p>
    <w:p>
      <w:pPr>
        <w:bidi/>
        <w:spacing w:after="40"/>
        <w:ind w:left="360"/>
      </w:pPr>
      <w:r>
        <w:rPr>
          <w:rFonts w:ascii="Amiri" w:cs="Amiri" w:eastAsia="Amiri" w:hAnsi="Amiri"/>
          <w:b/>
          <w:bCs/>
          <w:color w:val="9A3318"/>
          <w:sz w:val="26"/>
          <w:szCs w:val="26"/>
          <w:rtl/>
        </w:rPr>
        <w:t xml:space="preserve">PLO3: </w:t>
      </w:r>
      <w:r>
        <w:rPr>
          <w:rFonts w:ascii="Amiri" w:cs="Amiri" w:eastAsia="Amiri" w:hAnsi="Amiri"/>
          <w:sz w:val="26"/>
          <w:szCs w:val="26"/>
          <w:rtl/>
        </w:rPr>
        <w:t xml:space="preserve">استخدام الأدوات الرقمية في التصميم والرسم التوضيحي والعرض الاحترافي للأعمال الفنية.</w:t>
      </w:r>
    </w:p>
    <w:p>
      <w:pPr>
        <w:bidi/>
        <w:spacing w:after="40"/>
        <w:ind w:left="360"/>
      </w:pPr>
      <w:r>
        <w:rPr>
          <w:rFonts w:ascii="Amiri" w:cs="Amiri" w:eastAsia="Amiri" w:hAnsi="Amiri"/>
          <w:b/>
          <w:bCs/>
          <w:color w:val="9A3318"/>
          <w:sz w:val="26"/>
          <w:szCs w:val="26"/>
          <w:rtl/>
        </w:rPr>
        <w:t xml:space="preserve">PLO4: </w:t>
      </w:r>
      <w:r>
        <w:rPr>
          <w:rFonts w:ascii="Amiri" w:cs="Amiri" w:eastAsia="Amiri" w:hAnsi="Amiri"/>
          <w:sz w:val="26"/>
          <w:szCs w:val="26"/>
          <w:rtl/>
        </w:rPr>
        <w:t xml:space="preserve">الإسهام في الإحياء البصري والثقافي للموصل من خلال المعارض والجداريات والمشاريع الفنية المجتمعية.</w:t>
      </w:r>
    </w:p>
    <w:p>
      <w:pPr>
        <w:bidi/>
        <w:spacing w:after="40"/>
        <w:ind w:left="360"/>
      </w:pPr>
      <w:r>
        <w:rPr>
          <w:rFonts w:ascii="Amiri" w:cs="Amiri" w:eastAsia="Amiri" w:hAnsi="Amiri"/>
          <w:b/>
          <w:bCs/>
          <w:color w:val="9A3318"/>
          <w:sz w:val="26"/>
          <w:szCs w:val="26"/>
          <w:rtl/>
        </w:rPr>
        <w:t xml:space="preserve">PLO5: </w:t>
      </w:r>
      <w:r>
        <w:rPr>
          <w:rFonts w:ascii="Amiri" w:cs="Amiri" w:eastAsia="Amiri" w:hAnsi="Amiri"/>
          <w:sz w:val="26"/>
          <w:szCs w:val="26"/>
          <w:rtl/>
        </w:rPr>
        <w:t xml:space="preserve">إظهار الأخلاق المهنية والتأمل النقدي والتواصل الفعال، مع الالتزام بالتطور الفني مدى الحياة وتعليم الفنون.</w:t>
      </w:r>
    </w:p>
    <w:p>
      <w:pPr>
        <w:bidi/>
        <w:spacing w:after="40"/>
        <w:ind w:left="360"/>
      </w:pPr>
      <w:r>
        <w:rPr>
          <w:rFonts w:ascii="Amiri" w:cs="Amiri" w:eastAsia="Amiri" w:hAnsi="Amiri"/>
          <w:b/>
          <w:bCs/>
          <w:color w:val="9A3318"/>
          <w:sz w:val="26"/>
          <w:szCs w:val="26"/>
          <w:rtl/>
        </w:rPr>
        <w:t xml:space="preserve">PLO6: </w:t>
      </w:r>
      <w:r>
        <w:rPr>
          <w:rFonts w:ascii="Amiri" w:cs="Amiri" w:eastAsia="Amiri" w:hAnsi="Amiri"/>
          <w:sz w:val="26"/>
          <w:szCs w:val="26"/>
          <w:rtl/>
        </w:rPr>
        <w:t xml:space="preserve">استخدام الذكاء الاصطناعي وأدوات الوسائط الرقمية في الإبداع والعرض الفني.</w:t>
      </w:r>
    </w:p>
    <w:p>
      <w:pPr>
        <w:bidi/>
        <w:spacing w:after="40"/>
        <w:ind w:left="360"/>
      </w:pPr>
      <w:r>
        <w:rPr>
          <w:rFonts w:ascii="Amiri" w:cs="Amiri" w:eastAsia="Amiri" w:hAnsi="Amiri"/>
          <w:b/>
          <w:bCs/>
          <w:color w:val="9A3318"/>
          <w:sz w:val="26"/>
          <w:szCs w:val="26"/>
          <w:rtl/>
        </w:rPr>
        <w:t xml:space="preserve">PLO7: </w:t>
      </w:r>
      <w:r>
        <w:rPr>
          <w:rFonts w:ascii="Amiri" w:cs="Amiri" w:eastAsia="Amiri" w:hAnsi="Amiri"/>
          <w:sz w:val="26"/>
          <w:szCs w:val="26"/>
          <w:rtl/>
        </w:rPr>
        <w:t xml:space="preserve">تطبيق ممارسات فنية مستدامة باستخدام مواد صديقة للبيئة وإدارة مسؤولة للمراسم.</w:t>
      </w:r>
    </w:p>
    <w:p>
      <w:pPr>
        <w:bidi/>
        <w:spacing w:after="40"/>
        <w:ind w:left="360"/>
      </w:pPr>
      <w:r>
        <w:rPr>
          <w:rFonts w:ascii="Amiri" w:cs="Amiri" w:eastAsia="Amiri" w:hAnsi="Amiri"/>
          <w:b/>
          <w:bCs/>
          <w:color w:val="9A3318"/>
          <w:sz w:val="26"/>
          <w:szCs w:val="26"/>
          <w:rtl/>
        </w:rPr>
        <w:t xml:space="preserve">PLO8: </w:t>
      </w:r>
      <w:r>
        <w:rPr>
          <w:rFonts w:ascii="Amiri" w:cs="Amiri" w:eastAsia="Amiri" w:hAnsi="Amiri"/>
          <w:sz w:val="26"/>
          <w:szCs w:val="26"/>
          <w:rtl/>
        </w:rPr>
        <w:t xml:space="preserve">توثيق التراث البصري للموصل وحفظه رقمياً باستخدام التقنيات الحديثة.</w:t>
      </w:r>
    </w:p>
    <w:p>
      <w:pPr>
        <w:bidi/>
        <w:spacing w:after="40"/>
        <w:ind w:left="360"/>
      </w:pPr>
      <w:r>
        <w:rPr>
          <w:rFonts w:ascii="Amiri" w:cs="Amiri" w:eastAsia="Amiri" w:hAnsi="Amiri"/>
          <w:b/>
          <w:bCs/>
          <w:color w:val="9A3318"/>
          <w:sz w:val="26"/>
          <w:szCs w:val="26"/>
          <w:rtl/>
        </w:rPr>
        <w:t xml:space="preserve">PLO9: </w:t>
      </w:r>
      <w:r>
        <w:rPr>
          <w:rFonts w:ascii="Amiri" w:cs="Amiri" w:eastAsia="Amiri" w:hAnsi="Amiri"/>
          <w:sz w:val="26"/>
          <w:szCs w:val="26"/>
          <w:rtl/>
        </w:rPr>
        <w:t xml:space="preserve">إبداع أعمال فنية وفن عام يعززان الوعي البيئي والتجدد الاجتماعي.</w:t>
      </w:r>
    </w:p>
    <w:p>
      <w:pPr>
        <w:bidi/>
        <w:spacing w:after="40"/>
        <w:ind w:left="360"/>
      </w:pPr>
      <w:r>
        <w:rPr>
          <w:rFonts w:ascii="Amiri" w:cs="Amiri" w:eastAsia="Amiri" w:hAnsi="Amiri"/>
          <w:b/>
          <w:bCs/>
          <w:color w:val="9A3318"/>
          <w:sz w:val="26"/>
          <w:szCs w:val="26"/>
          <w:rtl/>
        </w:rPr>
        <w:t xml:space="preserve">PLO10: </w:t>
      </w:r>
      <w:r>
        <w:rPr>
          <w:rFonts w:ascii="Amiri" w:cs="Amiri" w:eastAsia="Amiri" w:hAnsi="Amiri"/>
          <w:sz w:val="26"/>
          <w:szCs w:val="26"/>
          <w:rtl/>
        </w:rPr>
        <w:t xml:space="preserve">إظهار المواطنة الفنية الخضراء ودعم أهداف التنمية المستدامة من خلال الثقافة البصرية.</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righ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60" w:before="240"/>
    </w:pPr>
    <w:rPr>
      <w:rFonts w:ascii="Amiri" w:cs="Amiri" w:eastAsia="Amiri" w:hAnsi="Amiri"/>
      <w:b/>
      <w:bCs/>
      <w:color w:val="1F3864"/>
      <w:sz w:val="34"/>
      <w:szCs w:val="34"/>
    </w:rPr>
  </w:style>
  <w:style w:type="paragraph" w:styleId="Heading2">
    <w:name w:val="Heading 2"/>
    <w:basedOn w:val="Normal"/>
    <w:next w:val="Normal"/>
    <w:qFormat/>
    <w:pPr>
      <w:spacing w:after="120" w:before="200"/>
    </w:pPr>
    <w:rPr>
      <w:rFonts w:ascii="Amiri" w:cs="Amiri" w:eastAsia="Amiri" w:hAnsi="Amiri"/>
      <w:b/>
      <w:bCs/>
      <w:color w:val="9A3318"/>
      <w:sz w:val="28"/>
      <w:szCs w:val="28"/>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380c7b87bc34f5f91bf4638c69138782bfc08ddb.png"/><Relationship Id="rId8" Type="http://schemas.openxmlformats.org/officeDocument/2006/relationships/image" Target="media/1578e6ffab289f54152205c79ba6fa10761d7af6.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2026-08-19T18:58:41.908Z</dcterms:created>
  <dcterms:modified xsi:type="dcterms:W3CDTF">2026-08-19T18:58:41.908Z</dcterms:modified>
</cp:coreProperties>
</file>

<file path=docProps/custom.xml><?xml version="1.0" encoding="utf-8"?>
<Properties xmlns="http://schemas.openxmlformats.org/officeDocument/2006/custom-properties" xmlns:vt="http://schemas.openxmlformats.org/officeDocument/2006/docPropsVTypes"/>
</file>